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78" w:rsidRDefault="003906DA">
      <w:pPr>
        <w:snapToGrid w:val="0"/>
        <w:ind w:left="240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第二期</w:t>
      </w:r>
      <w:r>
        <w:rPr>
          <w:rFonts w:ascii="Times New Roman" w:eastAsia="標楷體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5697224</wp:posOffset>
            </wp:positionH>
            <wp:positionV relativeFrom="paragraph">
              <wp:posOffset>73664</wp:posOffset>
            </wp:positionV>
            <wp:extent cx="681986" cy="681986"/>
            <wp:effectExtent l="19050" t="19050" r="60964" b="60964"/>
            <wp:wrapSquare wrapText="bothSides"/>
            <wp:docPr id="3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86" cy="68198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sz w:val="36"/>
          <w:szCs w:val="36"/>
        </w:rPr>
        <w:t>桌遊創新教學師資培訓班</w:t>
      </w:r>
    </w:p>
    <w:p w:rsidR="000F5F78" w:rsidRDefault="003906DA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招生簡章</w:t>
      </w:r>
    </w:p>
    <w:p w:rsidR="000F5F78" w:rsidRDefault="003906DA">
      <w:pPr>
        <w:snapToGrid w:val="0"/>
        <w:ind w:firstLine="480"/>
      </w:pPr>
      <w:r>
        <w:rPr>
          <w:rFonts w:eastAsia="標楷體"/>
          <w:szCs w:val="24"/>
        </w:rPr>
        <w:t>課程大綱由「創新教學運用」和「量身桌遊設計」角度出發，以國中小老師</w:t>
      </w:r>
      <w:r>
        <w:rPr>
          <w:rFonts w:ascii="標楷體" w:eastAsia="標楷體" w:hAnsi="標楷體"/>
          <w:szCs w:val="24"/>
        </w:rPr>
        <w:t>、補習班及安親班教師</w:t>
      </w:r>
      <w:r>
        <w:rPr>
          <w:rFonts w:eastAsia="標楷體"/>
          <w:szCs w:val="24"/>
        </w:rPr>
        <w:t>為主要對象</w:t>
      </w:r>
      <w:r>
        <w:rPr>
          <w:rFonts w:ascii="標楷體" w:eastAsia="標楷體" w:hAnsi="標楷體"/>
          <w:szCs w:val="24"/>
        </w:rPr>
        <w:t>，讓老師在教學時能活用桌遊配合教學，設計出屬於自己的一套輔導教材，</w:t>
      </w:r>
      <w:r>
        <w:rPr>
          <w:rFonts w:eastAsia="標楷體"/>
          <w:szCs w:val="24"/>
        </w:rPr>
        <w:t>讓原本枯燥乏味的課程能更加生動活潑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使孩子</w:t>
      </w:r>
      <w:r>
        <w:rPr>
          <w:rFonts w:ascii="標楷體" w:eastAsia="標楷體" w:hAnsi="標楷體"/>
          <w:szCs w:val="24"/>
        </w:rPr>
        <w:t>對課程產生積極性和主動性，增加</w:t>
      </w:r>
      <w:r>
        <w:rPr>
          <w:rFonts w:eastAsia="標楷體"/>
          <w:szCs w:val="24"/>
        </w:rPr>
        <w:t>情緒表達和</w:t>
      </w:r>
      <w:r>
        <w:rPr>
          <w:rFonts w:eastAsia="標楷體"/>
          <w:color w:val="000000"/>
          <w:szCs w:val="24"/>
        </w:rPr>
        <w:t>個</w:t>
      </w:r>
      <w:r>
        <w:rPr>
          <w:rFonts w:eastAsia="標楷體"/>
          <w:szCs w:val="24"/>
        </w:rPr>
        <w:t>人</w:t>
      </w:r>
      <w:r>
        <w:rPr>
          <w:rFonts w:ascii="標楷體" w:eastAsia="標楷體" w:hAnsi="標楷體"/>
          <w:szCs w:val="24"/>
        </w:rPr>
        <w:t>邏輯</w:t>
      </w:r>
      <w:r>
        <w:rPr>
          <w:rFonts w:eastAsia="標楷體"/>
          <w:szCs w:val="24"/>
        </w:rPr>
        <w:t>思考</w:t>
      </w:r>
      <w:r>
        <w:rPr>
          <w:rFonts w:ascii="標楷體" w:eastAsia="標楷體" w:hAnsi="標楷體"/>
          <w:szCs w:val="24"/>
        </w:rPr>
        <w:t>能力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szCs w:val="24"/>
        </w:rPr>
        <w:t>激發孩子的想像創意能力，讓娛樂和教育融為一體，</w:t>
      </w:r>
      <w:r>
        <w:rPr>
          <w:rFonts w:eastAsia="標楷體"/>
          <w:szCs w:val="24"/>
        </w:rPr>
        <w:t>進而達到提升學習競爭力和團隊精神</w:t>
      </w:r>
      <w:r>
        <w:rPr>
          <w:rFonts w:ascii="標楷體" w:eastAsia="標楷體" w:hAnsi="標楷體"/>
          <w:szCs w:val="24"/>
        </w:rPr>
        <w:t>，達到一加一大於二的</w:t>
      </w:r>
      <w:r>
        <w:rPr>
          <w:rFonts w:eastAsia="標楷體"/>
          <w:szCs w:val="24"/>
        </w:rPr>
        <w:t>學習成效。</w:t>
      </w:r>
    </w:p>
    <w:p w:rsidR="000F5F78" w:rsidRDefault="003906DA">
      <w:pPr>
        <w:snapToGrid w:val="0"/>
        <w:ind w:firstLine="480"/>
      </w:pPr>
      <w:r>
        <w:rPr>
          <w:rFonts w:eastAsia="標楷體"/>
          <w:szCs w:val="24"/>
        </w:rPr>
        <w:t>除此之外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本課程透過抽象遊戲</w:t>
      </w:r>
      <w:r>
        <w:rPr>
          <w:rFonts w:ascii="標楷體" w:eastAsia="標楷體" w:hAnsi="標楷體"/>
          <w:szCs w:val="24"/>
        </w:rPr>
        <w:t>、</w:t>
      </w:r>
      <w:r>
        <w:rPr>
          <w:rFonts w:eastAsia="標楷體"/>
          <w:szCs w:val="24"/>
        </w:rPr>
        <w:t>隨機選取</w:t>
      </w:r>
      <w:r>
        <w:rPr>
          <w:rFonts w:ascii="標楷體" w:eastAsia="標楷體" w:hAnsi="標楷體"/>
          <w:szCs w:val="24"/>
        </w:rPr>
        <w:t>、</w:t>
      </w:r>
      <w:r>
        <w:rPr>
          <w:rFonts w:eastAsia="標楷體"/>
          <w:szCs w:val="24"/>
        </w:rPr>
        <w:t>卡片媒介三個主題學習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體驗桌遊並了解設計概念和機制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從不同遊戲中得到策略探討和整體分析</w:t>
      </w:r>
      <w:r>
        <w:rPr>
          <w:rFonts w:ascii="標楷體" w:eastAsia="標楷體" w:hAnsi="標楷體"/>
          <w:szCs w:val="24"/>
        </w:rPr>
        <w:t>的遊戲因子，轉換並優化來運用於課堂教學和活動企劃設計，提升人際關係和自我價值，於工作之餘設計新穎桌遊或接案開課，更進一步增加額外收入。</w:t>
      </w:r>
    </w:p>
    <w:tbl>
      <w:tblPr>
        <w:tblW w:w="10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"/>
        <w:gridCol w:w="276"/>
        <w:gridCol w:w="1161"/>
        <w:gridCol w:w="45"/>
        <w:gridCol w:w="1482"/>
        <w:gridCol w:w="3969"/>
        <w:gridCol w:w="425"/>
        <w:gridCol w:w="1067"/>
        <w:gridCol w:w="760"/>
        <w:gridCol w:w="1008"/>
        <w:gridCol w:w="60"/>
      </w:tblGrid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0F5F7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課程特色：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F78" w:rsidRDefault="003906DA">
            <w:pPr>
              <w:spacing w:line="300" w:lineRule="exact"/>
              <w:ind w:left="47" w:hanging="1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桌遊教育課程不但可以幫助孩子抒發不愉快情緒、降低攻擊性與排解怨念，還可以促進感情的高品質相處，更提供孩子豐富的學習機會，也有益他們的情緒發展。聯合國教科文組織（</w:t>
            </w:r>
            <w:r>
              <w:rPr>
                <w:rFonts w:ascii="Times New Roman" w:eastAsia="標楷體" w:hAnsi="Times New Roman"/>
                <w:sz w:val="22"/>
              </w:rPr>
              <w:t>UNESCO</w:t>
            </w:r>
            <w:r>
              <w:rPr>
                <w:rFonts w:ascii="Times New Roman" w:eastAsia="標楷體" w:hAnsi="Times New Roman"/>
                <w:sz w:val="22"/>
              </w:rPr>
              <w:t>）早自三十年前就開始推動兒童玩的權利，提倡桌遊促進社交、情緒發展的好處。本課程將學習桌遊教育的四大核心目標：</w:t>
            </w:r>
          </w:p>
          <w:p w:rsidR="000F5F78" w:rsidRDefault="003906DA">
            <w:pPr>
              <w:spacing w:line="300" w:lineRule="exact"/>
              <w:ind w:left="47" w:hanging="1"/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學會共處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learning to live together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）</w:t>
            </w:r>
          </w:p>
          <w:p w:rsidR="000F5F78" w:rsidRDefault="003906DA">
            <w:pPr>
              <w:spacing w:line="300" w:lineRule="exact"/>
              <w:ind w:left="47" w:hanging="1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學會認知（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learning to know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）</w:t>
            </w:r>
          </w:p>
          <w:p w:rsidR="000F5F78" w:rsidRDefault="003906DA">
            <w:pPr>
              <w:spacing w:line="300" w:lineRule="exact"/>
              <w:ind w:left="47" w:hanging="1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學會做事（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learning to do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）</w:t>
            </w:r>
          </w:p>
          <w:p w:rsidR="000F5F78" w:rsidRDefault="003906DA">
            <w:pPr>
              <w:spacing w:line="300" w:lineRule="exact"/>
              <w:ind w:left="47" w:hanging="1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</w:rPr>
              <w:t>學會做人（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learning to be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）</w:t>
            </w:r>
          </w:p>
          <w:p w:rsidR="000F5F78" w:rsidRDefault="003906DA">
            <w:pPr>
              <w:spacing w:line="300" w:lineRule="exact"/>
              <w:ind w:left="47" w:hanging="1"/>
              <w:jc w:val="both"/>
            </w:pPr>
            <w:r>
              <w:rPr>
                <w:rFonts w:ascii="標楷體" w:eastAsia="標楷體" w:hAnsi="標楷體"/>
                <w:b/>
                <w:bCs/>
                <w:color w:val="0000CD"/>
                <w:sz w:val="22"/>
                <w:shd w:val="clear" w:color="auto" w:fill="F2F6F7"/>
              </w:rPr>
              <w:t>本課程與心智圖企管顧問股份有限公司合</w:t>
            </w:r>
            <w:r>
              <w:rPr>
                <w:rFonts w:ascii="標楷體" w:eastAsia="標楷體" w:hAnsi="標楷體"/>
                <w:b/>
                <w:bCs/>
                <w:color w:val="0000CD"/>
                <w:sz w:val="22"/>
                <w:shd w:val="clear" w:color="auto" w:fill="F2F6F7"/>
              </w:rPr>
              <w:t>作開設，結訓可取得國立彰化師範大學及心智圖企業單位桌遊教育學院頒發</w:t>
            </w:r>
            <w:r>
              <w:rPr>
                <w:rFonts w:ascii="標楷體" w:eastAsia="標楷體" w:hAnsi="標楷體"/>
                <w:b/>
                <w:bCs/>
                <w:color w:val="FF0000"/>
                <w:sz w:val="22"/>
                <w:shd w:val="clear" w:color="auto" w:fill="F2F6F7"/>
              </w:rPr>
              <w:t>研習雙證書</w:t>
            </w:r>
            <w:r>
              <w:rPr>
                <w:rFonts w:ascii="標楷體" w:eastAsia="標楷體" w:hAnsi="標楷體"/>
                <w:b/>
                <w:bCs/>
                <w:color w:val="0000CD"/>
                <w:sz w:val="22"/>
                <w:shd w:val="clear" w:color="auto" w:fill="F2F6F7"/>
              </w:rPr>
              <w:t>，機會難得敬請把握</w:t>
            </w:r>
            <w:r>
              <w:rPr>
                <w:rFonts w:ascii="標楷體" w:eastAsia="標楷體" w:hAnsi="標楷體"/>
                <w:b/>
                <w:bCs/>
                <w:color w:val="0000CD"/>
                <w:sz w:val="22"/>
                <w:shd w:val="clear" w:color="auto" w:fill="F2F6F7"/>
              </w:rPr>
              <w:t>!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300" w:lineRule="exact"/>
              <w:ind w:left="47" w:hanging="1"/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300" w:lineRule="exact"/>
              <w:ind w:left="47" w:hanging="1"/>
              <w:jc w:val="both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適合對象：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對桌遊有強烈愛好者。</w:t>
            </w:r>
          </w:p>
          <w:p w:rsidR="000F5F78" w:rsidRDefault="003906DA">
            <w:pPr>
              <w:tabs>
                <w:tab w:val="left" w:pos="1276"/>
              </w:tabs>
            </w:pPr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/>
                <w:szCs w:val="24"/>
              </w:rPr>
              <w:t>想了解如何應用桌遊主題概念於各領域者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0F5F78" w:rsidRDefault="003906DA">
            <w:pPr>
              <w:tabs>
                <w:tab w:val="left" w:pos="1276"/>
              </w:tabs>
            </w:pPr>
            <w:r>
              <w:rPr>
                <w:rFonts w:eastAsia="標楷體"/>
                <w:szCs w:val="24"/>
              </w:rPr>
              <w:t>3.</w:t>
            </w:r>
            <w:r>
              <w:rPr>
                <w:rFonts w:eastAsia="標楷體"/>
                <w:szCs w:val="24"/>
              </w:rPr>
              <w:t>想培養新技職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eastAsia="標楷體"/>
                <w:szCs w:val="24"/>
              </w:rPr>
              <w:t>提升自我能力者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0F5F78" w:rsidRDefault="003906DA">
            <w:pPr>
              <w:tabs>
                <w:tab w:val="left" w:pos="1276"/>
              </w:tabs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國中小老師</w:t>
            </w:r>
            <w:r>
              <w:rPr>
                <w:rFonts w:ascii="標楷體" w:eastAsia="標楷體" w:hAnsi="標楷體"/>
                <w:szCs w:val="24"/>
              </w:rPr>
              <w:t>、補習班及安親班教師。</w:t>
            </w:r>
          </w:p>
          <w:p w:rsidR="000F5F78" w:rsidRDefault="003906DA">
            <w:pPr>
              <w:tabs>
                <w:tab w:val="left" w:pos="1276"/>
              </w:tabs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未來想從事桌遊類型事業者。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tabs>
                <w:tab w:val="left" w:pos="1276"/>
              </w:tabs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tabs>
                <w:tab w:val="left" w:pos="1276"/>
              </w:tabs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招生名額：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名，額滿截止。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F78" w:rsidRDefault="003906DA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上課時間：</w:t>
            </w:r>
          </w:p>
          <w:p w:rsidR="000F5F78" w:rsidRDefault="000F5F7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  <w:p w:rsidR="000F5F78" w:rsidRDefault="000F5F78">
            <w:pPr>
              <w:jc w:val="both"/>
            </w:pP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F78" w:rsidRDefault="003906DA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05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05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0F5F78" w:rsidRDefault="003906DA">
            <w:pPr>
              <w:spacing w:line="300" w:lineRule="exact"/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05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0F5F78" w:rsidRDefault="003906DA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05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26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 xml:space="preserve">) 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0F5F78" w:rsidRDefault="003906DA">
            <w:pPr>
              <w:spacing w:line="300" w:lineRule="exact"/>
            </w:pPr>
            <w:r>
              <w:rPr>
                <w:rFonts w:eastAsia="標楷體"/>
                <w:color w:val="FF0000"/>
                <w:sz w:val="22"/>
              </w:rPr>
              <w:t>(3</w:t>
            </w:r>
            <w:r>
              <w:rPr>
                <w:rFonts w:eastAsia="標楷體"/>
                <w:color w:val="FF0000"/>
                <w:sz w:val="22"/>
              </w:rPr>
              <w:t>天合計共</w:t>
            </w:r>
            <w:r>
              <w:rPr>
                <w:rFonts w:eastAsia="標楷體"/>
                <w:color w:val="FF0000"/>
                <w:sz w:val="22"/>
              </w:rPr>
              <w:t>18</w:t>
            </w:r>
            <w:r>
              <w:rPr>
                <w:rFonts w:eastAsia="標楷體"/>
                <w:color w:val="FF0000"/>
                <w:sz w:val="22"/>
              </w:rPr>
              <w:t>小時，公務人員及教師可登錄研習時數</w:t>
            </w:r>
            <w:r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rPr>
                <w:rFonts w:eastAsia="標楷體"/>
                <w:color w:val="FF0000"/>
                <w:sz w:val="22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上課地點：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國立彰化師範大學進德校區教學大樓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開課前另行通知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300" w:lineRule="exac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300" w:lineRule="exact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課程費用：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5,200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元。</w:t>
            </w:r>
          </w:p>
          <w:p w:rsidR="000F5F78" w:rsidRDefault="003906DA">
            <w:pPr>
              <w:jc w:val="both"/>
            </w:pPr>
            <w:r>
              <w:rPr>
                <w:rFonts w:ascii="標楷體" w:eastAsia="標楷體" w:hAnsi="標楷體"/>
                <w:b/>
                <w:color w:val="0000FF"/>
                <w:sz w:val="22"/>
              </w:rPr>
              <w:t>(2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人同行享課程費用優惠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每人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4,680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元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)(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隨班附贈精美桌遊一份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)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報名步驟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z w:val="22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  <w:sz w:val="22"/>
              </w:rPr>
              <w:t>)</w:t>
            </w:r>
          </w:p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  <w:shd w:val="clear" w:color="auto" w:fill="D3D3D3"/>
              </w:rPr>
              <w:t>即日起受理報名至額滿為止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繳費方式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承辦單位於開課前統一以</w:t>
            </w:r>
            <w:r>
              <w:rPr>
                <w:rFonts w:ascii="標楷體" w:eastAsia="標楷體" w:hAnsi="標楷體"/>
                <w:sz w:val="22"/>
              </w:rPr>
              <w:t>E-Mail</w:t>
            </w:r>
            <w:r>
              <w:rPr>
                <w:rFonts w:ascii="標楷體" w:eastAsia="標楷體" w:hAnsi="標楷體"/>
                <w:sz w:val="22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  <w:sz w:val="22"/>
              </w:rPr>
              <w:t>，</w:t>
            </w:r>
            <w:r>
              <w:rPr>
                <w:rFonts w:ascii="標楷體" w:eastAsia="標楷體" w:hAnsi="標楷體"/>
                <w:sz w:val="22"/>
              </w:rPr>
              <w:t>並於全國各地郵局、</w:t>
            </w:r>
            <w:r>
              <w:rPr>
                <w:rFonts w:ascii="標楷體" w:eastAsia="標楷體" w:hAnsi="標楷體"/>
                <w:sz w:val="22"/>
              </w:rPr>
              <w:t>ATM</w:t>
            </w:r>
            <w:r>
              <w:rPr>
                <w:rFonts w:ascii="標楷體" w:eastAsia="標楷體" w:hAnsi="標楷體"/>
                <w:sz w:val="22"/>
              </w:rPr>
              <w:t>轉帳、四大超商等管道完成課程費用繳交，方完成報名手續。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退費方式：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學員完成報名繳費後，因故申請退費，應依下列方式辦理：</w:t>
            </w:r>
          </w:p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  <w:sz w:val="22"/>
              </w:rPr>
              <w:t>1/2</w:t>
            </w:r>
            <w:r>
              <w:rPr>
                <w:rFonts w:ascii="Times New Roman" w:eastAsia="標楷體" w:hAnsi="Times New Roman"/>
                <w:sz w:val="22"/>
              </w:rPr>
              <w:t>。開班上課時間已逾總時數三分之一始申請退費者，不予退還。</w:t>
            </w:r>
          </w:p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lastRenderedPageBreak/>
              <w:t>（二）已繳代辦費應全額退還。但已購置成品者，發給成品。</w:t>
            </w:r>
          </w:p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（三）學校因故未能開班上課，應全額退還已繳費用。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lastRenderedPageBreak/>
              <w:t>注意事項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（一）學員請著輕便服裝上課，請勿穿著拖鞋以避免活動進行時受傷。</w:t>
            </w:r>
          </w:p>
          <w:p w:rsidR="000F5F78" w:rsidRDefault="003906DA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（二）本班為非學分班，學員出席課程達</w:t>
            </w:r>
            <w:r>
              <w:rPr>
                <w:rFonts w:ascii="Times New Roman" w:eastAsia="標楷體" w:hAnsi="Times New Roman"/>
                <w:sz w:val="22"/>
              </w:rPr>
              <w:t>3/4(</w:t>
            </w:r>
            <w:r>
              <w:rPr>
                <w:rFonts w:ascii="Times New Roman" w:eastAsia="標楷體" w:hAnsi="Times New Roman"/>
                <w:sz w:val="22"/>
              </w:rPr>
              <w:t>含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以上者，頒發研習證書。</w:t>
            </w:r>
          </w:p>
          <w:p w:rsidR="000F5F78" w:rsidRDefault="003906DA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（三）錄取之學員一律不得辦理保留資格。</w:t>
            </w:r>
          </w:p>
          <w:p w:rsidR="000F5F78" w:rsidRDefault="003906DA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（四）每班報名人數如未達最低開班人數，本校保有不開班的權利，學員</w:t>
            </w:r>
          </w:p>
          <w:p w:rsidR="000F5F78" w:rsidRDefault="003906DA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所繳報名費無息退還，不得異議。</w:t>
            </w:r>
          </w:p>
          <w:p w:rsidR="000F5F78" w:rsidRDefault="003906DA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（五）如遇風災、地震或重大災害等不可抗力之因素所造成的停課事項，</w:t>
            </w:r>
          </w:p>
          <w:p w:rsidR="000F5F78" w:rsidRDefault="003906DA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不列入扣除時數之要因（依正常時數計算）；且均依彰化縣政府公告辦理。</w:t>
            </w:r>
          </w:p>
          <w:p w:rsidR="000F5F78" w:rsidRDefault="003906DA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（六）本校保有最終修改此招生簡章權利。</w:t>
            </w:r>
          </w:p>
          <w:p w:rsidR="000F5F78" w:rsidRDefault="003906DA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jc w:val="both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0F5F78" w:rsidRDefault="00390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0F5F78" w:rsidRDefault="00390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5424 </w:t>
            </w:r>
            <w:r>
              <w:rPr>
                <w:rFonts w:ascii="標楷體" w:eastAsia="標楷體" w:hAnsi="標楷體"/>
              </w:rPr>
              <w:t>洪先生</w:t>
            </w:r>
          </w:p>
          <w:p w:rsidR="000F5F78" w:rsidRDefault="003906DA"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9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hung1031@cc.ncue.edu.tw</w:t>
              </w:r>
            </w:hyperlink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/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/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0F5F78">
            <w:pPr>
              <w:jc w:val="center"/>
            </w:pP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0F5F78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pStyle w:val="HTML"/>
              <w:shd w:val="clear" w:color="auto" w:fill="FFFFFF"/>
              <w:spacing w:line="300" w:lineRule="atLeast"/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3906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rPr>
                <w:rFonts w:ascii="標楷體" w:eastAsia="標楷體" w:hAnsi="標楷體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8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42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時數</w:t>
            </w:r>
          </w:p>
        </w:tc>
        <w:tc>
          <w:tcPr>
            <w:tcW w:w="10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老師</w:t>
            </w:r>
          </w:p>
        </w:tc>
        <w:tc>
          <w:tcPr>
            <w:tcW w:w="176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上課地點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108/05/0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☉</w:t>
            </w:r>
            <w:r>
              <w:rPr>
                <w:rFonts w:ascii="標楷體" w:eastAsia="標楷體" w:hAnsi="標楷體"/>
                <w:sz w:val="22"/>
              </w:rPr>
              <w:t>遊戲機制與策略應用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0F5F78" w:rsidRDefault="003906D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 w:val="22"/>
              </w:rPr>
              <w:t>BGG</w:t>
            </w:r>
            <w:r>
              <w:rPr>
                <w:rFonts w:ascii="標楷體" w:eastAsia="標楷體" w:hAnsi="標楷體"/>
                <w:sz w:val="22"/>
              </w:rPr>
              <w:t>桌遊八大分類＊桌遊機制分析</w:t>
            </w:r>
          </w:p>
          <w:p w:rsidR="000F5F78" w:rsidRDefault="003906DA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＊資源取得與分數轉化＊遊戲策略探討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劉皓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進德校區</w:t>
            </w:r>
          </w:p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教學大樓</w:t>
            </w:r>
          </w:p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開課前另行通</w:t>
            </w:r>
          </w:p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知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☉</w:t>
            </w:r>
            <w:r>
              <w:rPr>
                <w:rFonts w:ascii="標楷體" w:eastAsia="標楷體" w:hAnsi="標楷體"/>
                <w:sz w:val="22"/>
              </w:rPr>
              <w:t>桌遊教學方法與帶領技巧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0F5F78" w:rsidRDefault="003906D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＊遊戲架構＊桌遊教學</w:t>
            </w:r>
            <w:r>
              <w:rPr>
                <w:rFonts w:ascii="標楷體" w:eastAsia="標楷體" w:hAnsi="標楷體"/>
                <w:sz w:val="22"/>
              </w:rPr>
              <w:t>SOP</w:t>
            </w:r>
          </w:p>
          <w:p w:rsidR="000F5F78" w:rsidRDefault="003906DA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＊教學心法＊大團體桌遊活動帶領技巧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108/05/19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☉</w:t>
            </w:r>
            <w:r>
              <w:rPr>
                <w:rFonts w:ascii="標楷體" w:eastAsia="標楷體" w:hAnsi="標楷體"/>
                <w:sz w:val="22"/>
              </w:rPr>
              <w:t>桌遊與跨領域學習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0F5F78" w:rsidRDefault="003906DA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sz w:val="22"/>
              </w:rPr>
              <w:t>On the go</w:t>
            </w:r>
            <w:r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雙語學習規劃</w:t>
            </w:r>
          </w:p>
          <w:p w:rsidR="000F5F78" w:rsidRDefault="003906DA"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sz w:val="22"/>
              </w:rPr>
              <w:t>寶藏台灣</w:t>
            </w:r>
            <w:r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情境覺察力合作推理解謎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劉力君</w:t>
            </w: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☉</w:t>
            </w:r>
            <w:r>
              <w:rPr>
                <w:rFonts w:ascii="標楷體" w:eastAsia="標楷體" w:hAnsi="標楷體"/>
                <w:sz w:val="22"/>
              </w:rPr>
              <w:t>微翻轉桌遊共創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0F5F78" w:rsidRDefault="003906DA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sz w:val="22"/>
              </w:rPr>
              <w:t>金魚勇者</w:t>
            </w:r>
            <w:r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共創情境遊戲旅程</w:t>
            </w:r>
          </w:p>
          <w:p w:rsidR="000F5F78" w:rsidRDefault="003906DA"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sz w:val="22"/>
              </w:rPr>
              <w:t>迷走彩虹橋</w:t>
            </w:r>
            <w:r>
              <w:rPr>
                <w:rFonts w:ascii="標楷體" w:eastAsia="標楷體" w:hAnsi="標楷體"/>
                <w:sz w:val="22"/>
              </w:rPr>
              <w:t>- cosplay</w:t>
            </w:r>
            <w:r>
              <w:rPr>
                <w:rFonts w:ascii="標楷體" w:eastAsia="標楷體" w:hAnsi="標楷體"/>
                <w:sz w:val="22"/>
              </w:rPr>
              <w:t>敘事思考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108/05/26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創新桌遊應用教學與輔導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劉力君</w:t>
            </w: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3906D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創新桌遊應用教學與輔導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F5F78" w:rsidRDefault="000F5F78">
      <w:pPr>
        <w:rPr>
          <w:vanish/>
        </w:rPr>
      </w:pPr>
    </w:p>
    <w:p w:rsidR="000F5F78" w:rsidRDefault="000F5F78">
      <w:pPr>
        <w:widowControl/>
        <w:tabs>
          <w:tab w:val="center" w:pos="4819"/>
          <w:tab w:val="left" w:pos="8370"/>
        </w:tabs>
        <w:snapToGrid w:val="0"/>
        <w:jc w:val="center"/>
        <w:rPr>
          <w:sz w:val="22"/>
        </w:rPr>
      </w:pPr>
    </w:p>
    <w:tbl>
      <w:tblPr>
        <w:tblW w:w="10191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1271"/>
        <w:gridCol w:w="2266"/>
        <w:gridCol w:w="2407"/>
        <w:gridCol w:w="3595"/>
        <w:gridCol w:w="516"/>
        <w:gridCol w:w="98"/>
      </w:tblGrid>
      <w:tr w:rsidR="000F5F7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3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0F5F78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0F5F78" w:rsidRDefault="003906DA">
            <w:pPr>
              <w:ind w:right="-387"/>
            </w:pPr>
            <w:r>
              <w:rPr>
                <w:rFonts w:ascii="標楷體" w:eastAsia="標楷體" w:hAnsi="標楷體" w:cs="標楷體"/>
                <w:b/>
                <w:szCs w:val="24"/>
              </w:rPr>
              <w:t>師資介紹</w:t>
            </w:r>
            <w:r>
              <w:rPr>
                <w:rFonts w:ascii="標楷體" w:eastAsia="標楷體" w:hAnsi="標楷體" w:cs="標楷體"/>
                <w:b/>
                <w:sz w:val="22"/>
              </w:rPr>
              <w:t>：：</w:t>
            </w:r>
          </w:p>
        </w:tc>
        <w:tc>
          <w:tcPr>
            <w:tcW w:w="8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8" w:rsidRDefault="000F5F78">
            <w:pPr>
              <w:ind w:hanging="31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授課老師</w:t>
            </w:r>
          </w:p>
        </w:tc>
        <w:tc>
          <w:tcPr>
            <w:tcW w:w="226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411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資歷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F5F78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劉力君</w:t>
            </w:r>
          </w:p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中正大學</w:t>
            </w:r>
          </w:p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成人及繼續教育學系</w:t>
            </w:r>
          </w:p>
          <w:p w:rsidR="000F5F78" w:rsidRDefault="000F5F7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中央大學</w:t>
            </w:r>
          </w:p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學習與教學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碩士</w:t>
            </w:r>
          </w:p>
          <w:p w:rsidR="000F5F78" w:rsidRDefault="000F5F78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桌遊課程設計</w:t>
            </w:r>
          </w:p>
          <w:p w:rsidR="000F5F78" w:rsidRDefault="000F5F7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0F5F78" w:rsidRDefault="003906DA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創意激發</w:t>
            </w:r>
          </w:p>
          <w:p w:rsidR="000F5F78" w:rsidRDefault="000F5F7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0F5F78" w:rsidRDefault="003906DA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邏輯培養</w:t>
            </w:r>
          </w:p>
          <w:p w:rsidR="000F5F78" w:rsidRDefault="000F5F7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0F5F78" w:rsidRDefault="003906DA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教學輔導規劃設計</w:t>
            </w:r>
          </w:p>
          <w:p w:rsidR="000F5F78" w:rsidRDefault="000F5F7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0F5F78" w:rsidRDefault="003906DA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情境領域互動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sz w:val="22"/>
              </w:rPr>
              <w:t xml:space="preserve">                                                       </w:t>
            </w:r>
            <w:r>
              <w:rPr>
                <w:rFonts w:ascii="標楷體" w:eastAsia="標楷體" w:hAnsi="標楷體" w:cs="新細明體"/>
                <w:b/>
                <w:bCs/>
                <w:szCs w:val="24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小驢駒創意工作室特約講師</w:t>
            </w:r>
          </w:p>
          <w:p w:rsidR="000F5F78" w:rsidRDefault="003906DA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＊臺灣科技大學網路學習研究中心迷你教育遊戲設計團隊專案講師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>＊中華民國遊戲教育協會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主任講師</w:t>
            </w:r>
          </w:p>
          <w:p w:rsidR="000F5F78" w:rsidRDefault="003906DA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szCs w:val="20"/>
              </w:rPr>
              <w:t xml:space="preserve">CCAPP </w:t>
            </w:r>
            <w:r>
              <w:rPr>
                <w:rFonts w:ascii="標楷體" w:eastAsia="標楷體" w:hAnsi="標楷體"/>
                <w:szCs w:val="20"/>
              </w:rPr>
              <w:t>校院青年活動企畫師</w:t>
            </w:r>
          </w:p>
          <w:p w:rsidR="000F5F78" w:rsidRDefault="003906D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＊圖板協會桌上遊戲師資</w:t>
            </w:r>
          </w:p>
          <w:p w:rsidR="000F5F78" w:rsidRDefault="003906D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＊資深圖板遊戲講師聘書</w:t>
            </w:r>
          </w:p>
          <w:p w:rsidR="000F5F78" w:rsidRDefault="003906DA">
            <w:pPr>
              <w:spacing w:line="280" w:lineRule="exact"/>
            </w:pPr>
            <w:r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Board Game</w:t>
            </w:r>
            <w:r>
              <w:rPr>
                <w:rFonts w:ascii="標楷體" w:eastAsia="標楷體" w:hAnsi="標楷體"/>
                <w:szCs w:val="24"/>
              </w:rPr>
              <w:t>專業師資認證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F78" w:rsidRDefault="000F5F78">
            <w:pPr>
              <w:spacing w:line="280" w:lineRule="exact"/>
              <w:rPr>
                <w:sz w:val="22"/>
              </w:rPr>
            </w:pPr>
          </w:p>
        </w:tc>
      </w:tr>
    </w:tbl>
    <w:p w:rsidR="000F5F78" w:rsidRDefault="000F5F78">
      <w:pPr>
        <w:widowControl/>
        <w:tabs>
          <w:tab w:val="center" w:pos="4819"/>
        </w:tabs>
        <w:snapToGrid w:val="0"/>
      </w:pPr>
    </w:p>
    <w:p w:rsidR="000F5F78" w:rsidRDefault="000F5F78">
      <w:pPr>
        <w:widowControl/>
        <w:tabs>
          <w:tab w:val="center" w:pos="4819"/>
        </w:tabs>
        <w:snapToGrid w:val="0"/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410"/>
        <w:gridCol w:w="4111"/>
      </w:tblGrid>
      <w:tr w:rsidR="000F5F7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授課老師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資歷</w:t>
            </w:r>
          </w:p>
        </w:tc>
      </w:tr>
      <w:tr w:rsidR="000F5F7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widowControl/>
              <w:tabs>
                <w:tab w:val="center" w:pos="4819"/>
                <w:tab w:val="left" w:pos="8370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輔仁大學</w:t>
            </w:r>
          </w:p>
          <w:p w:rsidR="000F5F78" w:rsidRDefault="003906D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軟體工程與數位創意學系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Times New Roman" w:eastAsia="標楷體" w:hAnsi="Times New Roman"/>
                <w:sz w:val="22"/>
              </w:rPr>
              <w:t>團體活動技巧</w:t>
            </w:r>
          </w:p>
          <w:p w:rsidR="000F5F78" w:rsidRDefault="000F5F78">
            <w:pPr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Times New Roman" w:eastAsia="標楷體" w:hAnsi="Times New Roman"/>
                <w:sz w:val="22"/>
              </w:rPr>
              <w:t>潛能開發</w:t>
            </w:r>
          </w:p>
          <w:p w:rsidR="000F5F78" w:rsidRDefault="000F5F78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Times New Roman" w:eastAsia="標楷體" w:hAnsi="Times New Roman"/>
                <w:sz w:val="22"/>
              </w:rPr>
              <w:t>自我管理</w:t>
            </w:r>
          </w:p>
          <w:p w:rsidR="000F5F78" w:rsidRDefault="000F5F78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．遊戲架構建立</w:t>
            </w:r>
          </w:p>
          <w:p w:rsidR="000F5F78" w:rsidRDefault="000F5F78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．桌遊教學</w:t>
            </w:r>
            <w:r>
              <w:rPr>
                <w:rFonts w:ascii="標楷體" w:eastAsia="標楷體" w:hAnsi="標楷體"/>
                <w:sz w:val="22"/>
              </w:rPr>
              <w:t>SOP</w:t>
            </w:r>
          </w:p>
          <w:p w:rsidR="000F5F78" w:rsidRDefault="000F5F78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．人際與桌遊資源交流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F78" w:rsidRDefault="003906DA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＊樂齡中心、社區大學桌遊老師</w:t>
            </w: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＊勞動部</w:t>
            </w:r>
            <w:r>
              <w:rPr>
                <w:rFonts w:ascii="標楷體" w:eastAsia="標楷體" w:hAnsi="標楷體"/>
                <w:szCs w:val="24"/>
              </w:rPr>
              <w:t>TTQS</w:t>
            </w:r>
            <w:r>
              <w:rPr>
                <w:rFonts w:ascii="標楷體" w:eastAsia="標楷體" w:hAnsi="標楷體"/>
                <w:szCs w:val="24"/>
              </w:rPr>
              <w:t>桌遊課程講師</w:t>
            </w: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＊希望樹</w:t>
            </w:r>
            <w:r>
              <w:rPr>
                <w:rFonts w:ascii="標楷體" w:eastAsia="標楷體" w:hAnsi="標楷體"/>
                <w:szCs w:val="24"/>
              </w:rPr>
              <w:t>168</w:t>
            </w:r>
            <w:r>
              <w:rPr>
                <w:rFonts w:ascii="標楷體" w:eastAsia="標楷體" w:hAnsi="標楷體"/>
                <w:szCs w:val="24"/>
              </w:rPr>
              <w:t>號桌遊讀書會導引人</w:t>
            </w: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＊圖板協會桌上遊戲師資結業</w:t>
            </w: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＊新天鵝堡桌上遊戲師資結業</w:t>
            </w:r>
          </w:p>
          <w:p w:rsidR="000F5F78" w:rsidRDefault="003906DA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＊國中小桌遊老師</w:t>
            </w:r>
          </w:p>
        </w:tc>
      </w:tr>
    </w:tbl>
    <w:p w:rsidR="000F5F78" w:rsidRDefault="000F5F78">
      <w:pPr>
        <w:widowControl/>
        <w:tabs>
          <w:tab w:val="center" w:pos="4819"/>
        </w:tabs>
        <w:snapToGrid w:val="0"/>
      </w:pPr>
    </w:p>
    <w:sectPr w:rsidR="000F5F78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DA" w:rsidRDefault="003906DA">
      <w:r>
        <w:separator/>
      </w:r>
    </w:p>
  </w:endnote>
  <w:endnote w:type="continuationSeparator" w:id="0">
    <w:p w:rsidR="003906DA" w:rsidRDefault="0039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DF" w:rsidRDefault="003906DA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341693" cy="575066"/>
          <wp:effectExtent l="0" t="0" r="1957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347"/>
                  <a:stretch>
                    <a:fillRect/>
                  </a:stretch>
                </pic:blipFill>
                <pic:spPr>
                  <a:xfrm>
                    <a:off x="0" y="0"/>
                    <a:ext cx="6341693" cy="575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A67DF" w:rsidRDefault="003906DA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DA" w:rsidRDefault="003906DA">
      <w:r>
        <w:rPr>
          <w:color w:val="000000"/>
        </w:rPr>
        <w:separator/>
      </w:r>
    </w:p>
  </w:footnote>
  <w:footnote w:type="continuationSeparator" w:id="0">
    <w:p w:rsidR="003906DA" w:rsidRDefault="0039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DF" w:rsidRDefault="003906DA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AA67DF" w:rsidRDefault="003906DA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5F78"/>
    <w:rsid w:val="000F5F78"/>
    <w:rsid w:val="0011719B"/>
    <w:rsid w:val="003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ung1031@cc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>KFSH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2019-02-26T06:11:00Z</cp:lastPrinted>
  <dcterms:created xsi:type="dcterms:W3CDTF">2019-03-08T02:46:00Z</dcterms:created>
  <dcterms:modified xsi:type="dcterms:W3CDTF">2019-03-08T02:46:00Z</dcterms:modified>
</cp:coreProperties>
</file>