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371" w:rsidRPr="00CD223A" w:rsidRDefault="00445788" w:rsidP="004054D8">
      <w:pPr>
        <w:snapToGrid w:val="0"/>
        <w:spacing w:line="440" w:lineRule="exact"/>
        <w:jc w:val="center"/>
        <w:rPr>
          <w:rFonts w:eastAsia="標楷體"/>
          <w:b/>
          <w:bCs/>
          <w:sz w:val="36"/>
          <w:szCs w:val="44"/>
        </w:rPr>
      </w:pPr>
      <w:r w:rsidRPr="00CD223A">
        <w:rPr>
          <w:rFonts w:eastAsia="標楷體"/>
          <w:b/>
          <w:bCs/>
          <w:sz w:val="36"/>
          <w:szCs w:val="44"/>
        </w:rPr>
        <w:t>第</w:t>
      </w:r>
      <w:r w:rsidR="001E63A1">
        <w:rPr>
          <w:rFonts w:eastAsia="標楷體" w:hint="eastAsia"/>
          <w:b/>
          <w:bCs/>
          <w:sz w:val="36"/>
          <w:szCs w:val="44"/>
        </w:rPr>
        <w:t>四</w:t>
      </w:r>
      <w:r w:rsidRPr="00CD223A">
        <w:rPr>
          <w:rFonts w:eastAsia="標楷體"/>
          <w:b/>
          <w:bCs/>
          <w:sz w:val="36"/>
          <w:szCs w:val="44"/>
        </w:rPr>
        <w:t>屆</w:t>
      </w:r>
      <w:r w:rsidR="008809AC" w:rsidRPr="00CD223A">
        <w:rPr>
          <w:rFonts w:eastAsia="標楷體"/>
          <w:b/>
          <w:bCs/>
          <w:sz w:val="36"/>
          <w:szCs w:val="44"/>
        </w:rPr>
        <w:t>典範</w:t>
      </w:r>
      <w:r w:rsidR="00543294" w:rsidRPr="00CD223A">
        <w:rPr>
          <w:rFonts w:eastAsia="標楷體"/>
          <w:b/>
          <w:bCs/>
          <w:sz w:val="36"/>
          <w:szCs w:val="44"/>
        </w:rPr>
        <w:t>技職</w:t>
      </w:r>
      <w:r w:rsidR="008809AC" w:rsidRPr="00CD223A">
        <w:rPr>
          <w:rFonts w:eastAsia="標楷體"/>
          <w:b/>
          <w:bCs/>
          <w:sz w:val="36"/>
          <w:szCs w:val="44"/>
        </w:rPr>
        <w:t>師資培育與專業發展</w:t>
      </w:r>
      <w:r w:rsidRPr="00CD223A">
        <w:rPr>
          <w:rFonts w:eastAsia="標楷體"/>
          <w:b/>
          <w:bCs/>
          <w:sz w:val="36"/>
          <w:szCs w:val="44"/>
        </w:rPr>
        <w:t>研討會</w:t>
      </w:r>
    </w:p>
    <w:p w:rsidR="00C61371" w:rsidRPr="00CD223A" w:rsidRDefault="00C61371" w:rsidP="00C61371">
      <w:pPr>
        <w:snapToGrid w:val="0"/>
        <w:spacing w:line="440" w:lineRule="exact"/>
        <w:jc w:val="center"/>
        <w:rPr>
          <w:rFonts w:eastAsia="標楷體"/>
          <w:b/>
          <w:bCs/>
          <w:color w:val="000000"/>
          <w:sz w:val="36"/>
          <w:szCs w:val="44"/>
        </w:rPr>
      </w:pPr>
      <w:r w:rsidRPr="00CD223A">
        <w:rPr>
          <w:rFonts w:eastAsia="標楷體"/>
          <w:b/>
          <w:bCs/>
          <w:color w:val="000000"/>
          <w:sz w:val="36"/>
          <w:szCs w:val="44"/>
        </w:rPr>
        <w:t>：</w:t>
      </w:r>
      <w:r w:rsidR="00516C87">
        <w:rPr>
          <w:rFonts w:eastAsia="標楷體" w:hint="eastAsia"/>
          <w:b/>
          <w:bCs/>
          <w:color w:val="000000"/>
          <w:sz w:val="36"/>
          <w:szCs w:val="44"/>
        </w:rPr>
        <w:t>因應</w:t>
      </w:r>
      <w:r w:rsidRPr="00CD223A">
        <w:rPr>
          <w:rFonts w:eastAsia="標楷體"/>
          <w:b/>
          <w:bCs/>
          <w:color w:val="000000"/>
          <w:sz w:val="36"/>
          <w:szCs w:val="44"/>
        </w:rPr>
        <w:t>12</w:t>
      </w:r>
      <w:r w:rsidRPr="00CD223A">
        <w:rPr>
          <w:rFonts w:eastAsia="標楷體"/>
          <w:b/>
          <w:bCs/>
          <w:color w:val="000000"/>
          <w:sz w:val="36"/>
          <w:szCs w:val="44"/>
        </w:rPr>
        <w:t>年國教</w:t>
      </w:r>
      <w:r w:rsidR="00516C87">
        <w:rPr>
          <w:rFonts w:eastAsia="標楷體" w:hint="eastAsia"/>
          <w:b/>
          <w:bCs/>
          <w:color w:val="000000"/>
          <w:sz w:val="36"/>
          <w:szCs w:val="44"/>
        </w:rPr>
        <w:t>及</w:t>
      </w:r>
      <w:r w:rsidR="00D23AF5">
        <w:rPr>
          <w:rFonts w:eastAsia="標楷體" w:hint="eastAsia"/>
          <w:b/>
          <w:bCs/>
          <w:color w:val="000000"/>
          <w:sz w:val="36"/>
          <w:szCs w:val="44"/>
        </w:rPr>
        <w:t>108</w:t>
      </w:r>
      <w:r w:rsidR="00516C87">
        <w:rPr>
          <w:rFonts w:eastAsia="標楷體" w:hint="eastAsia"/>
          <w:b/>
          <w:bCs/>
          <w:color w:val="000000"/>
          <w:sz w:val="36"/>
          <w:szCs w:val="44"/>
        </w:rPr>
        <w:t>年</w:t>
      </w:r>
      <w:proofErr w:type="gramStart"/>
      <w:r w:rsidRPr="00CD223A">
        <w:rPr>
          <w:rFonts w:eastAsia="標楷體"/>
          <w:b/>
          <w:bCs/>
          <w:color w:val="000000"/>
          <w:sz w:val="36"/>
          <w:szCs w:val="44"/>
        </w:rPr>
        <w:t>新課綱</w:t>
      </w:r>
      <w:proofErr w:type="gramEnd"/>
      <w:r w:rsidRPr="00CD223A">
        <w:rPr>
          <w:rFonts w:eastAsia="標楷體"/>
          <w:b/>
          <w:bCs/>
          <w:color w:val="000000"/>
          <w:sz w:val="36"/>
          <w:szCs w:val="44"/>
        </w:rPr>
        <w:t>素養教學</w:t>
      </w:r>
    </w:p>
    <w:p w:rsidR="00F27058" w:rsidRPr="007B6F1D" w:rsidRDefault="00F27058" w:rsidP="004054D8">
      <w:pPr>
        <w:snapToGrid w:val="0"/>
        <w:spacing w:line="440" w:lineRule="exact"/>
        <w:jc w:val="center"/>
        <w:rPr>
          <w:rFonts w:eastAsia="標楷體"/>
          <w:b/>
          <w:bCs/>
          <w:color w:val="000000"/>
          <w:sz w:val="44"/>
          <w:szCs w:val="44"/>
        </w:rPr>
      </w:pPr>
      <w:bookmarkStart w:id="0" w:name="_GoBack"/>
      <w:bookmarkEnd w:id="0"/>
    </w:p>
    <w:p w:rsidR="00665404" w:rsidRPr="00CD223A" w:rsidRDefault="00445788" w:rsidP="004054D8">
      <w:pPr>
        <w:snapToGrid w:val="0"/>
        <w:spacing w:line="440" w:lineRule="exact"/>
        <w:rPr>
          <w:rFonts w:eastAsia="標楷體"/>
          <w:b/>
          <w:bCs/>
          <w:color w:val="000000"/>
          <w:sz w:val="28"/>
        </w:rPr>
      </w:pPr>
      <w:r w:rsidRPr="00CD223A">
        <w:rPr>
          <w:rFonts w:eastAsia="標楷體"/>
          <w:b/>
          <w:bCs/>
          <w:color w:val="000000"/>
          <w:sz w:val="28"/>
        </w:rPr>
        <w:t>一、</w:t>
      </w:r>
      <w:r w:rsidR="00665404" w:rsidRPr="00CD223A">
        <w:rPr>
          <w:rFonts w:eastAsia="標楷體"/>
          <w:b/>
          <w:bCs/>
          <w:color w:val="000000"/>
          <w:sz w:val="28"/>
        </w:rPr>
        <w:t>緣起</w:t>
      </w:r>
    </w:p>
    <w:p w:rsidR="008142CA" w:rsidRPr="00CD223A" w:rsidRDefault="00C75223" w:rsidP="002538DE">
      <w:pPr>
        <w:snapToGrid w:val="0"/>
        <w:spacing w:line="440" w:lineRule="exact"/>
        <w:ind w:firstLineChars="200" w:firstLine="480"/>
        <w:rPr>
          <w:rFonts w:eastAsia="標楷體"/>
          <w:bCs/>
          <w:szCs w:val="28"/>
        </w:rPr>
      </w:pPr>
      <w:r w:rsidRPr="00CD223A">
        <w:rPr>
          <w:rFonts w:eastAsia="標楷體"/>
          <w:bCs/>
          <w:szCs w:val="28"/>
        </w:rPr>
        <w:t>本研討會</w:t>
      </w:r>
      <w:r w:rsidR="008809AC" w:rsidRPr="00CD223A">
        <w:rPr>
          <w:rFonts w:eastAsia="標楷體"/>
          <w:bCs/>
          <w:szCs w:val="28"/>
        </w:rPr>
        <w:t>旨在探討</w:t>
      </w:r>
      <w:r w:rsidRPr="00CD223A">
        <w:rPr>
          <w:rFonts w:eastAsia="標楷體"/>
          <w:bCs/>
          <w:szCs w:val="28"/>
        </w:rPr>
        <w:t>技職教師專業發展與</w:t>
      </w:r>
      <w:r w:rsidR="008809AC" w:rsidRPr="00CD223A">
        <w:rPr>
          <w:rFonts w:eastAsia="標楷體"/>
          <w:bCs/>
          <w:szCs w:val="28"/>
        </w:rPr>
        <w:t>師資培育之理論</w:t>
      </w:r>
      <w:r w:rsidRPr="00CD223A">
        <w:rPr>
          <w:rFonts w:eastAsia="標楷體"/>
          <w:bCs/>
          <w:szCs w:val="28"/>
        </w:rPr>
        <w:t>與</w:t>
      </w:r>
      <w:r w:rsidR="008809AC" w:rsidRPr="00CD223A">
        <w:rPr>
          <w:rFonts w:eastAsia="標楷體"/>
          <w:bCs/>
          <w:szCs w:val="28"/>
        </w:rPr>
        <w:t>實務</w:t>
      </w:r>
      <w:r w:rsidRPr="00CD223A">
        <w:rPr>
          <w:rFonts w:eastAsia="標楷體"/>
          <w:bCs/>
          <w:szCs w:val="28"/>
        </w:rPr>
        <w:t>，評析</w:t>
      </w:r>
      <w:r w:rsidR="008809AC" w:rsidRPr="00CD223A">
        <w:rPr>
          <w:rFonts w:eastAsia="標楷體"/>
          <w:bCs/>
          <w:szCs w:val="28"/>
        </w:rPr>
        <w:t>當前師</w:t>
      </w:r>
      <w:r w:rsidRPr="00CD223A">
        <w:rPr>
          <w:rFonts w:eastAsia="標楷體"/>
          <w:bCs/>
          <w:szCs w:val="28"/>
        </w:rPr>
        <w:t>資培育教育典範及其</w:t>
      </w:r>
      <w:r w:rsidR="008809AC" w:rsidRPr="00CD223A">
        <w:rPr>
          <w:rFonts w:eastAsia="標楷體"/>
          <w:bCs/>
          <w:szCs w:val="28"/>
        </w:rPr>
        <w:t>政策</w:t>
      </w:r>
      <w:r w:rsidRPr="00CD223A">
        <w:rPr>
          <w:rFonts w:eastAsia="標楷體"/>
          <w:bCs/>
          <w:szCs w:val="28"/>
        </w:rPr>
        <w:t>發展方向</w:t>
      </w:r>
      <w:r w:rsidR="00454784" w:rsidRPr="00CD223A">
        <w:rPr>
          <w:rFonts w:eastAsia="標楷體"/>
          <w:bCs/>
          <w:szCs w:val="28"/>
        </w:rPr>
        <w:t>，致力於</w:t>
      </w:r>
      <w:r w:rsidRPr="00CD223A">
        <w:rPr>
          <w:rFonts w:eastAsia="標楷體"/>
          <w:bCs/>
          <w:szCs w:val="28"/>
        </w:rPr>
        <w:t>優質技職教育師資培育及其教師專業發展</w:t>
      </w:r>
      <w:r w:rsidR="00454784" w:rsidRPr="00CD223A">
        <w:rPr>
          <w:rFonts w:eastAsia="標楷體"/>
          <w:bCs/>
          <w:szCs w:val="28"/>
        </w:rPr>
        <w:t>，</w:t>
      </w:r>
      <w:r w:rsidRPr="00CD223A">
        <w:rPr>
          <w:rFonts w:eastAsia="標楷體"/>
          <w:bCs/>
          <w:szCs w:val="28"/>
        </w:rPr>
        <w:t>以</w:t>
      </w:r>
      <w:r w:rsidR="008809AC" w:rsidRPr="00CD223A">
        <w:rPr>
          <w:rFonts w:eastAsia="標楷體"/>
          <w:bCs/>
          <w:szCs w:val="28"/>
        </w:rPr>
        <w:t>促進學術交流，</w:t>
      </w:r>
      <w:r w:rsidRPr="00CD223A">
        <w:rPr>
          <w:rFonts w:eastAsia="標楷體"/>
          <w:bCs/>
          <w:szCs w:val="28"/>
        </w:rPr>
        <w:t>並</w:t>
      </w:r>
      <w:r w:rsidR="008809AC" w:rsidRPr="00CD223A">
        <w:rPr>
          <w:rFonts w:eastAsia="標楷體"/>
          <w:bCs/>
          <w:szCs w:val="28"/>
        </w:rPr>
        <w:t>提升師資專業的水準，</w:t>
      </w:r>
      <w:r w:rsidR="00665404" w:rsidRPr="00CD223A">
        <w:rPr>
          <w:rFonts w:eastAsia="標楷體"/>
          <w:bCs/>
          <w:szCs w:val="28"/>
        </w:rPr>
        <w:t>提供學術發表園地，並提升學生學術發表能力。</w:t>
      </w:r>
    </w:p>
    <w:p w:rsidR="00665404" w:rsidRPr="00CD223A" w:rsidRDefault="00665404" w:rsidP="004054D8">
      <w:pPr>
        <w:snapToGrid w:val="0"/>
        <w:spacing w:line="440" w:lineRule="exact"/>
        <w:ind w:firstLineChars="200" w:firstLine="560"/>
        <w:rPr>
          <w:rFonts w:eastAsia="標楷體"/>
          <w:bCs/>
          <w:color w:val="000000"/>
          <w:sz w:val="28"/>
          <w:szCs w:val="28"/>
        </w:rPr>
      </w:pPr>
    </w:p>
    <w:p w:rsidR="00445788" w:rsidRPr="00CD223A" w:rsidRDefault="00665404" w:rsidP="004054D8">
      <w:pPr>
        <w:snapToGrid w:val="0"/>
        <w:spacing w:line="440" w:lineRule="exact"/>
        <w:rPr>
          <w:rFonts w:eastAsia="標楷體"/>
          <w:b/>
          <w:bCs/>
          <w:color w:val="000000"/>
          <w:sz w:val="28"/>
        </w:rPr>
      </w:pPr>
      <w:r w:rsidRPr="00CD223A">
        <w:rPr>
          <w:rFonts w:eastAsia="標楷體"/>
          <w:b/>
          <w:bCs/>
          <w:color w:val="000000"/>
          <w:sz w:val="28"/>
        </w:rPr>
        <w:t>二、</w:t>
      </w:r>
      <w:r w:rsidR="00445788" w:rsidRPr="00CD223A">
        <w:rPr>
          <w:rFonts w:eastAsia="標楷體"/>
          <w:b/>
          <w:bCs/>
          <w:color w:val="000000"/>
          <w:sz w:val="28"/>
        </w:rPr>
        <w:t>主辦單位</w:t>
      </w:r>
    </w:p>
    <w:p w:rsidR="002C75E8" w:rsidRPr="00CD223A" w:rsidRDefault="00445788" w:rsidP="002538DE">
      <w:pPr>
        <w:snapToGrid w:val="0"/>
        <w:spacing w:line="440" w:lineRule="exact"/>
        <w:ind w:firstLineChars="200" w:firstLine="480"/>
        <w:rPr>
          <w:rFonts w:eastAsia="標楷體"/>
          <w:color w:val="000000"/>
          <w:szCs w:val="28"/>
        </w:rPr>
      </w:pPr>
      <w:r w:rsidRPr="00CD223A">
        <w:rPr>
          <w:rFonts w:eastAsia="標楷體"/>
          <w:color w:val="000000"/>
          <w:szCs w:val="28"/>
        </w:rPr>
        <w:t>國立</w:t>
      </w:r>
      <w:r w:rsidR="00543294" w:rsidRPr="00CD223A">
        <w:rPr>
          <w:rFonts w:eastAsia="標楷體"/>
          <w:color w:val="000000"/>
          <w:szCs w:val="28"/>
        </w:rPr>
        <w:t>雲林科技</w:t>
      </w:r>
      <w:r w:rsidRPr="00CD223A">
        <w:rPr>
          <w:rFonts w:eastAsia="標楷體"/>
          <w:color w:val="000000"/>
          <w:szCs w:val="28"/>
        </w:rPr>
        <w:t>大學</w:t>
      </w:r>
      <w:r w:rsidR="008809AC" w:rsidRPr="00CD223A">
        <w:rPr>
          <w:rFonts w:eastAsia="標楷體"/>
          <w:color w:val="000000"/>
          <w:szCs w:val="28"/>
        </w:rPr>
        <w:t>師資培育中心</w:t>
      </w:r>
    </w:p>
    <w:p w:rsidR="00543294" w:rsidRPr="00CD223A" w:rsidRDefault="00543294" w:rsidP="004054D8">
      <w:pPr>
        <w:snapToGrid w:val="0"/>
        <w:spacing w:line="440" w:lineRule="exact"/>
        <w:ind w:firstLineChars="200" w:firstLine="560"/>
        <w:rPr>
          <w:rFonts w:eastAsia="標楷體"/>
          <w:color w:val="000000"/>
          <w:sz w:val="28"/>
          <w:szCs w:val="28"/>
        </w:rPr>
      </w:pPr>
    </w:p>
    <w:p w:rsidR="00445788" w:rsidRPr="00CD223A" w:rsidRDefault="00665404" w:rsidP="004054D8">
      <w:pPr>
        <w:snapToGrid w:val="0"/>
        <w:spacing w:line="440" w:lineRule="exact"/>
        <w:rPr>
          <w:rFonts w:eastAsia="標楷體"/>
          <w:b/>
          <w:color w:val="000000"/>
          <w:sz w:val="28"/>
          <w:szCs w:val="28"/>
        </w:rPr>
      </w:pPr>
      <w:r w:rsidRPr="00CD223A">
        <w:rPr>
          <w:rFonts w:eastAsia="標楷體"/>
          <w:b/>
          <w:color w:val="000000"/>
          <w:sz w:val="28"/>
          <w:szCs w:val="28"/>
        </w:rPr>
        <w:t>三</w:t>
      </w:r>
      <w:r w:rsidR="00445788" w:rsidRPr="00CD223A">
        <w:rPr>
          <w:rFonts w:eastAsia="標楷體"/>
          <w:b/>
          <w:color w:val="000000"/>
          <w:sz w:val="28"/>
          <w:szCs w:val="28"/>
        </w:rPr>
        <w:t>、協辦單位</w:t>
      </w:r>
    </w:p>
    <w:p w:rsidR="00C85272" w:rsidRPr="00CD223A" w:rsidRDefault="00543294" w:rsidP="002538DE">
      <w:pPr>
        <w:snapToGrid w:val="0"/>
        <w:spacing w:line="440" w:lineRule="exact"/>
        <w:ind w:firstLineChars="200" w:firstLine="480"/>
        <w:rPr>
          <w:rFonts w:eastAsia="標楷體"/>
          <w:color w:val="000000"/>
          <w:szCs w:val="28"/>
        </w:rPr>
      </w:pPr>
      <w:r w:rsidRPr="00CD223A">
        <w:rPr>
          <w:rFonts w:eastAsia="標楷體"/>
          <w:color w:val="000000"/>
          <w:szCs w:val="28"/>
        </w:rPr>
        <w:t>國立雲林科技大學</w:t>
      </w:r>
      <w:r w:rsidR="008809AC" w:rsidRPr="00CD223A">
        <w:rPr>
          <w:rFonts w:eastAsia="標楷體"/>
          <w:color w:val="000000"/>
          <w:szCs w:val="28"/>
        </w:rPr>
        <w:t>技術及職業教育研究所</w:t>
      </w:r>
    </w:p>
    <w:p w:rsidR="00A01B99" w:rsidRPr="00CD223A" w:rsidRDefault="00A01B99" w:rsidP="004054D8">
      <w:pPr>
        <w:snapToGrid w:val="0"/>
        <w:spacing w:line="440" w:lineRule="exact"/>
        <w:rPr>
          <w:rFonts w:eastAsia="標楷體"/>
          <w:b/>
          <w:bCs/>
          <w:color w:val="000000"/>
        </w:rPr>
      </w:pPr>
    </w:p>
    <w:p w:rsidR="00445788" w:rsidRPr="00CD223A" w:rsidRDefault="00665404" w:rsidP="004054D8">
      <w:pPr>
        <w:snapToGrid w:val="0"/>
        <w:spacing w:line="440" w:lineRule="exact"/>
        <w:rPr>
          <w:rFonts w:eastAsia="標楷體"/>
          <w:b/>
          <w:bCs/>
          <w:color w:val="000000"/>
          <w:sz w:val="28"/>
        </w:rPr>
      </w:pPr>
      <w:r w:rsidRPr="00CD223A">
        <w:rPr>
          <w:rFonts w:eastAsia="標楷體"/>
          <w:b/>
          <w:bCs/>
          <w:color w:val="000000"/>
          <w:sz w:val="28"/>
        </w:rPr>
        <w:t>四</w:t>
      </w:r>
      <w:r w:rsidR="00445788" w:rsidRPr="00CD223A">
        <w:rPr>
          <w:rFonts w:eastAsia="標楷體"/>
          <w:b/>
          <w:bCs/>
          <w:color w:val="000000"/>
          <w:sz w:val="28"/>
        </w:rPr>
        <w:t>、時間與地點</w:t>
      </w:r>
    </w:p>
    <w:p w:rsidR="002C3888" w:rsidRPr="00CD223A" w:rsidRDefault="00445788" w:rsidP="001D07B1">
      <w:pPr>
        <w:snapToGrid w:val="0"/>
        <w:spacing w:line="440" w:lineRule="exact"/>
        <w:ind w:firstLineChars="200" w:firstLine="480"/>
        <w:rPr>
          <w:rFonts w:eastAsia="標楷體"/>
          <w:szCs w:val="28"/>
        </w:rPr>
      </w:pPr>
      <w:r w:rsidRPr="00CD223A">
        <w:rPr>
          <w:rFonts w:eastAsia="標楷體"/>
          <w:szCs w:val="28"/>
        </w:rPr>
        <w:t>201</w:t>
      </w:r>
      <w:r w:rsidR="001E63A1">
        <w:rPr>
          <w:rFonts w:eastAsia="標楷體" w:hint="eastAsia"/>
          <w:szCs w:val="28"/>
        </w:rPr>
        <w:t>9</w:t>
      </w:r>
      <w:r w:rsidRPr="00CD223A">
        <w:rPr>
          <w:rFonts w:eastAsia="標楷體"/>
          <w:szCs w:val="28"/>
        </w:rPr>
        <w:t>年</w:t>
      </w:r>
      <w:r w:rsidR="008809AC" w:rsidRPr="00CD223A">
        <w:rPr>
          <w:rFonts w:eastAsia="標楷體"/>
          <w:szCs w:val="28"/>
        </w:rPr>
        <w:t>1</w:t>
      </w:r>
      <w:r w:rsidR="001E63A1">
        <w:rPr>
          <w:rFonts w:eastAsia="標楷體" w:hint="eastAsia"/>
          <w:szCs w:val="28"/>
        </w:rPr>
        <w:t>2</w:t>
      </w:r>
      <w:r w:rsidRPr="00CD223A">
        <w:rPr>
          <w:rFonts w:eastAsia="標楷體"/>
          <w:szCs w:val="28"/>
        </w:rPr>
        <w:t>月</w:t>
      </w:r>
      <w:r w:rsidR="001E63A1">
        <w:rPr>
          <w:rFonts w:eastAsia="標楷體" w:hint="eastAsia"/>
          <w:szCs w:val="28"/>
        </w:rPr>
        <w:t>10</w:t>
      </w:r>
      <w:r w:rsidR="001E63A1">
        <w:rPr>
          <w:rFonts w:eastAsia="標楷體"/>
          <w:szCs w:val="28"/>
        </w:rPr>
        <w:t>日（星期</w:t>
      </w:r>
      <w:r w:rsidR="001E63A1">
        <w:rPr>
          <w:rFonts w:eastAsia="標楷體" w:hint="eastAsia"/>
          <w:szCs w:val="28"/>
        </w:rPr>
        <w:t>二</w:t>
      </w:r>
      <w:r w:rsidRPr="00CD223A">
        <w:rPr>
          <w:rFonts w:eastAsia="標楷體"/>
          <w:szCs w:val="28"/>
        </w:rPr>
        <w:t>）上午</w:t>
      </w:r>
      <w:r w:rsidR="00B83AEB" w:rsidRPr="00CD223A">
        <w:rPr>
          <w:rFonts w:eastAsia="標楷體"/>
          <w:szCs w:val="28"/>
        </w:rPr>
        <w:t>8:30</w:t>
      </w:r>
    </w:p>
    <w:p w:rsidR="00445788" w:rsidRPr="00CD223A" w:rsidRDefault="00773C75" w:rsidP="002C3888">
      <w:pPr>
        <w:snapToGrid w:val="0"/>
        <w:spacing w:line="440" w:lineRule="exact"/>
        <w:ind w:firstLineChars="200" w:firstLine="480"/>
        <w:rPr>
          <w:rFonts w:eastAsia="標楷體"/>
          <w:szCs w:val="28"/>
        </w:rPr>
      </w:pPr>
      <w:r w:rsidRPr="00CD223A">
        <w:rPr>
          <w:rFonts w:eastAsia="標楷體"/>
          <w:szCs w:val="28"/>
        </w:rPr>
        <w:t>假</w:t>
      </w:r>
      <w:r w:rsidR="00445788" w:rsidRPr="00CD223A">
        <w:rPr>
          <w:rFonts w:eastAsia="標楷體"/>
          <w:szCs w:val="28"/>
        </w:rPr>
        <w:t>國立</w:t>
      </w:r>
      <w:r w:rsidR="00543294" w:rsidRPr="00CD223A">
        <w:rPr>
          <w:rFonts w:eastAsia="標楷體"/>
          <w:szCs w:val="28"/>
        </w:rPr>
        <w:t>雲林科技</w:t>
      </w:r>
      <w:r w:rsidR="00445788" w:rsidRPr="00CD223A">
        <w:rPr>
          <w:rFonts w:eastAsia="標楷體"/>
          <w:szCs w:val="28"/>
        </w:rPr>
        <w:t>大學</w:t>
      </w:r>
      <w:r w:rsidR="00B83AEB" w:rsidRPr="00CD223A">
        <w:rPr>
          <w:rFonts w:eastAsia="標楷體"/>
          <w:szCs w:val="28"/>
        </w:rPr>
        <w:t>技職大樓二樓</w:t>
      </w:r>
      <w:r w:rsidR="00B83AEB" w:rsidRPr="00CD223A">
        <w:rPr>
          <w:rFonts w:eastAsia="標楷體"/>
          <w:szCs w:val="28"/>
        </w:rPr>
        <w:t>VT223</w:t>
      </w:r>
      <w:r w:rsidR="00445788" w:rsidRPr="00CD223A">
        <w:rPr>
          <w:rFonts w:eastAsia="標楷體"/>
          <w:szCs w:val="28"/>
        </w:rPr>
        <w:t>舉行。</w:t>
      </w:r>
    </w:p>
    <w:p w:rsidR="00445788" w:rsidRPr="00CD223A" w:rsidRDefault="00445788" w:rsidP="004054D8">
      <w:pPr>
        <w:snapToGrid w:val="0"/>
        <w:spacing w:line="440" w:lineRule="exact"/>
        <w:rPr>
          <w:rFonts w:eastAsia="標楷體"/>
          <w:b/>
          <w:bCs/>
          <w:color w:val="000000"/>
          <w:sz w:val="28"/>
        </w:rPr>
      </w:pPr>
    </w:p>
    <w:p w:rsidR="00445788" w:rsidRPr="00CD223A" w:rsidRDefault="00665404" w:rsidP="004054D8">
      <w:pPr>
        <w:snapToGrid w:val="0"/>
        <w:spacing w:line="440" w:lineRule="exact"/>
        <w:rPr>
          <w:rFonts w:eastAsia="標楷體"/>
          <w:b/>
          <w:bCs/>
          <w:color w:val="000000"/>
          <w:sz w:val="28"/>
        </w:rPr>
      </w:pPr>
      <w:r w:rsidRPr="00CD223A">
        <w:rPr>
          <w:rFonts w:eastAsia="標楷體"/>
          <w:b/>
          <w:bCs/>
          <w:color w:val="000000"/>
          <w:sz w:val="28"/>
        </w:rPr>
        <w:t>五</w:t>
      </w:r>
      <w:r w:rsidR="00445788" w:rsidRPr="00CD223A">
        <w:rPr>
          <w:rFonts w:eastAsia="標楷體"/>
          <w:b/>
          <w:bCs/>
          <w:color w:val="000000"/>
          <w:sz w:val="28"/>
        </w:rPr>
        <w:t>、論文主題</w:t>
      </w:r>
    </w:p>
    <w:p w:rsidR="00C75223" w:rsidRPr="00CD223A" w:rsidRDefault="00773C75" w:rsidP="00C75223">
      <w:pPr>
        <w:snapToGrid w:val="0"/>
        <w:spacing w:line="440" w:lineRule="exact"/>
        <w:jc w:val="both"/>
        <w:rPr>
          <w:rFonts w:eastAsia="標楷體"/>
          <w:szCs w:val="28"/>
        </w:rPr>
      </w:pPr>
      <w:r w:rsidRPr="00CD223A">
        <w:rPr>
          <w:rFonts w:eastAsia="標楷體"/>
          <w:szCs w:val="28"/>
        </w:rPr>
        <w:t>（一）</w:t>
      </w:r>
      <w:r w:rsidR="00C75223" w:rsidRPr="00CD223A">
        <w:rPr>
          <w:rFonts w:eastAsia="標楷體"/>
          <w:szCs w:val="28"/>
        </w:rPr>
        <w:t>師資培育與專業發展</w:t>
      </w:r>
    </w:p>
    <w:p w:rsidR="00C75223" w:rsidRPr="00CD223A" w:rsidRDefault="00C75223" w:rsidP="00C75223">
      <w:pPr>
        <w:snapToGrid w:val="0"/>
        <w:spacing w:line="440" w:lineRule="exact"/>
        <w:jc w:val="both"/>
        <w:rPr>
          <w:rFonts w:eastAsia="標楷體"/>
          <w:bCs/>
          <w:szCs w:val="28"/>
        </w:rPr>
      </w:pPr>
      <w:r w:rsidRPr="00CD223A">
        <w:rPr>
          <w:rFonts w:eastAsia="標楷體"/>
          <w:szCs w:val="28"/>
        </w:rPr>
        <w:t>（二）</w:t>
      </w:r>
      <w:r w:rsidRPr="00CD223A">
        <w:rPr>
          <w:rFonts w:eastAsia="標楷體"/>
          <w:bCs/>
          <w:szCs w:val="28"/>
        </w:rPr>
        <w:t>技職師資培育政策</w:t>
      </w:r>
    </w:p>
    <w:p w:rsidR="00C75223" w:rsidRPr="00CD223A" w:rsidRDefault="00C75223" w:rsidP="00C75223">
      <w:pPr>
        <w:snapToGrid w:val="0"/>
        <w:spacing w:line="440" w:lineRule="exact"/>
        <w:jc w:val="both"/>
        <w:rPr>
          <w:rFonts w:eastAsia="標楷體"/>
          <w:szCs w:val="28"/>
        </w:rPr>
      </w:pPr>
      <w:r w:rsidRPr="00CD223A">
        <w:rPr>
          <w:rFonts w:eastAsia="標楷體"/>
          <w:szCs w:val="28"/>
        </w:rPr>
        <w:t>（三）技職教師人力發展</w:t>
      </w:r>
    </w:p>
    <w:p w:rsidR="00C75223" w:rsidRPr="00CD223A" w:rsidRDefault="00E843A4" w:rsidP="00C75223">
      <w:pPr>
        <w:snapToGrid w:val="0"/>
        <w:spacing w:line="440" w:lineRule="exact"/>
        <w:jc w:val="both"/>
        <w:rPr>
          <w:rFonts w:eastAsia="標楷體"/>
          <w:szCs w:val="28"/>
        </w:rPr>
      </w:pPr>
      <w:r w:rsidRPr="00CD223A">
        <w:rPr>
          <w:rFonts w:eastAsia="標楷體"/>
          <w:szCs w:val="28"/>
        </w:rPr>
        <w:t>（</w:t>
      </w:r>
      <w:r w:rsidR="00B617ED" w:rsidRPr="00CD223A">
        <w:rPr>
          <w:rFonts w:eastAsia="標楷體"/>
          <w:szCs w:val="28"/>
        </w:rPr>
        <w:t>四</w:t>
      </w:r>
      <w:r w:rsidRPr="00CD223A">
        <w:rPr>
          <w:rFonts w:eastAsia="標楷體"/>
          <w:szCs w:val="28"/>
        </w:rPr>
        <w:t>）</w:t>
      </w:r>
      <w:r w:rsidR="00C75223" w:rsidRPr="00CD223A">
        <w:rPr>
          <w:rFonts w:eastAsia="標楷體"/>
          <w:szCs w:val="28"/>
        </w:rPr>
        <w:t>技職教師產學經驗建構</w:t>
      </w:r>
    </w:p>
    <w:p w:rsidR="00C75223" w:rsidRPr="00CD223A" w:rsidRDefault="00754C05" w:rsidP="00C75223">
      <w:pPr>
        <w:snapToGrid w:val="0"/>
        <w:spacing w:line="440" w:lineRule="exact"/>
        <w:jc w:val="both"/>
        <w:rPr>
          <w:rFonts w:eastAsia="標楷體"/>
          <w:szCs w:val="28"/>
        </w:rPr>
      </w:pPr>
      <w:r w:rsidRPr="00CD223A">
        <w:rPr>
          <w:rFonts w:eastAsia="標楷體"/>
          <w:szCs w:val="28"/>
        </w:rPr>
        <w:t>（</w:t>
      </w:r>
      <w:r w:rsidR="00B617ED" w:rsidRPr="00CD223A">
        <w:rPr>
          <w:rFonts w:eastAsia="標楷體"/>
          <w:szCs w:val="28"/>
        </w:rPr>
        <w:t>五</w:t>
      </w:r>
      <w:r w:rsidRPr="00CD223A">
        <w:rPr>
          <w:rFonts w:eastAsia="標楷體"/>
          <w:szCs w:val="28"/>
        </w:rPr>
        <w:t>）</w:t>
      </w:r>
      <w:r w:rsidR="00C75223" w:rsidRPr="00CD223A">
        <w:rPr>
          <w:rFonts w:eastAsia="標楷體"/>
          <w:szCs w:val="28"/>
        </w:rPr>
        <w:t>技</w:t>
      </w:r>
      <w:r w:rsidRPr="00CD223A">
        <w:rPr>
          <w:rFonts w:eastAsia="標楷體"/>
          <w:szCs w:val="28"/>
        </w:rPr>
        <w:t>職</w:t>
      </w:r>
      <w:r w:rsidR="00C75223" w:rsidRPr="00CD223A">
        <w:rPr>
          <w:rFonts w:eastAsia="標楷體"/>
          <w:szCs w:val="28"/>
        </w:rPr>
        <w:t>課程發展與教學設計</w:t>
      </w:r>
    </w:p>
    <w:p w:rsidR="00E843A4" w:rsidRPr="00CD223A" w:rsidRDefault="00754C05" w:rsidP="004054D8">
      <w:pPr>
        <w:snapToGrid w:val="0"/>
        <w:spacing w:line="440" w:lineRule="exact"/>
        <w:jc w:val="both"/>
        <w:rPr>
          <w:rFonts w:eastAsia="標楷體"/>
          <w:bCs/>
          <w:szCs w:val="28"/>
        </w:rPr>
      </w:pPr>
      <w:r w:rsidRPr="00CD223A">
        <w:rPr>
          <w:rFonts w:eastAsia="標楷體"/>
          <w:szCs w:val="28"/>
        </w:rPr>
        <w:t>（</w:t>
      </w:r>
      <w:r w:rsidR="00B617ED" w:rsidRPr="00CD223A">
        <w:rPr>
          <w:rFonts w:eastAsia="標楷體"/>
          <w:szCs w:val="28"/>
        </w:rPr>
        <w:t>六</w:t>
      </w:r>
      <w:r w:rsidR="00E843A4" w:rsidRPr="00CD223A">
        <w:rPr>
          <w:rFonts w:eastAsia="標楷體"/>
          <w:szCs w:val="28"/>
        </w:rPr>
        <w:t>）學校經營與</w:t>
      </w:r>
      <w:r w:rsidR="00F07CF3" w:rsidRPr="00CD223A">
        <w:rPr>
          <w:rFonts w:eastAsia="標楷體"/>
          <w:szCs w:val="28"/>
        </w:rPr>
        <w:t>行政</w:t>
      </w:r>
      <w:r w:rsidR="00E843A4" w:rsidRPr="00CD223A">
        <w:rPr>
          <w:rFonts w:eastAsia="標楷體"/>
          <w:szCs w:val="28"/>
        </w:rPr>
        <w:t>管理</w:t>
      </w:r>
    </w:p>
    <w:p w:rsidR="00445788" w:rsidRPr="00CD223A" w:rsidRDefault="00773C75" w:rsidP="004054D8">
      <w:pPr>
        <w:snapToGrid w:val="0"/>
        <w:spacing w:line="440" w:lineRule="exact"/>
        <w:jc w:val="both"/>
        <w:rPr>
          <w:rFonts w:eastAsia="標楷體"/>
          <w:szCs w:val="28"/>
        </w:rPr>
      </w:pPr>
      <w:r w:rsidRPr="00CD223A">
        <w:rPr>
          <w:rFonts w:eastAsia="標楷體"/>
          <w:szCs w:val="28"/>
        </w:rPr>
        <w:t>（</w:t>
      </w:r>
      <w:r w:rsidR="00B617ED" w:rsidRPr="00CD223A">
        <w:rPr>
          <w:rFonts w:eastAsia="標楷體"/>
          <w:szCs w:val="28"/>
        </w:rPr>
        <w:t>七</w:t>
      </w:r>
      <w:r w:rsidR="00976A5D" w:rsidRPr="00CD223A">
        <w:rPr>
          <w:rFonts w:eastAsia="標楷體"/>
          <w:szCs w:val="28"/>
        </w:rPr>
        <w:t>）</w:t>
      </w:r>
      <w:r w:rsidR="00445788" w:rsidRPr="00CD223A">
        <w:rPr>
          <w:rFonts w:eastAsia="標楷體"/>
          <w:szCs w:val="28"/>
        </w:rPr>
        <w:t>教育行政與領導</w:t>
      </w:r>
    </w:p>
    <w:p w:rsidR="00E843A4" w:rsidRPr="00CD223A" w:rsidRDefault="00BA0A45" w:rsidP="004054D8">
      <w:pPr>
        <w:snapToGrid w:val="0"/>
        <w:spacing w:line="440" w:lineRule="exact"/>
        <w:jc w:val="both"/>
        <w:rPr>
          <w:rFonts w:eastAsia="標楷體"/>
          <w:szCs w:val="28"/>
        </w:rPr>
      </w:pPr>
      <w:r w:rsidRPr="00CD223A">
        <w:rPr>
          <w:rFonts w:eastAsia="標楷體"/>
          <w:szCs w:val="28"/>
        </w:rPr>
        <w:t>（</w:t>
      </w:r>
      <w:r w:rsidR="00B617ED" w:rsidRPr="00CD223A">
        <w:rPr>
          <w:rFonts w:eastAsia="標楷體"/>
          <w:szCs w:val="28"/>
        </w:rPr>
        <w:t>八</w:t>
      </w:r>
      <w:r w:rsidRPr="00CD223A">
        <w:rPr>
          <w:rFonts w:eastAsia="標楷體"/>
          <w:szCs w:val="28"/>
        </w:rPr>
        <w:t>）</w:t>
      </w:r>
      <w:r w:rsidR="00976A5D" w:rsidRPr="00CD223A">
        <w:rPr>
          <w:rFonts w:eastAsia="標楷體"/>
          <w:szCs w:val="28"/>
        </w:rPr>
        <w:t>數位與</w:t>
      </w:r>
      <w:r w:rsidR="00E843A4" w:rsidRPr="00CD223A">
        <w:rPr>
          <w:rFonts w:eastAsia="標楷體"/>
          <w:szCs w:val="28"/>
        </w:rPr>
        <w:t>新興科技</w:t>
      </w:r>
      <w:r w:rsidR="001522D9" w:rsidRPr="00CD223A">
        <w:rPr>
          <w:rFonts w:eastAsia="標楷體"/>
          <w:szCs w:val="28"/>
        </w:rPr>
        <w:t>創新教學</w:t>
      </w:r>
    </w:p>
    <w:p w:rsidR="00445788" w:rsidRPr="00CD223A" w:rsidRDefault="00773C75" w:rsidP="004054D8">
      <w:pPr>
        <w:snapToGrid w:val="0"/>
        <w:spacing w:line="440" w:lineRule="exact"/>
        <w:jc w:val="both"/>
        <w:rPr>
          <w:rFonts w:eastAsia="標楷體"/>
          <w:szCs w:val="28"/>
        </w:rPr>
      </w:pPr>
      <w:r w:rsidRPr="00CD223A">
        <w:rPr>
          <w:rFonts w:eastAsia="標楷體"/>
          <w:szCs w:val="28"/>
        </w:rPr>
        <w:t>（</w:t>
      </w:r>
      <w:r w:rsidR="00B617ED" w:rsidRPr="00CD223A">
        <w:rPr>
          <w:rFonts w:eastAsia="標楷體"/>
          <w:szCs w:val="28"/>
        </w:rPr>
        <w:t>九</w:t>
      </w:r>
      <w:r w:rsidRPr="00CD223A">
        <w:rPr>
          <w:rFonts w:eastAsia="標楷體"/>
          <w:szCs w:val="28"/>
        </w:rPr>
        <w:t>）</w:t>
      </w:r>
      <w:r w:rsidR="001522D9" w:rsidRPr="00CD223A">
        <w:rPr>
          <w:rFonts w:eastAsia="標楷體"/>
          <w:szCs w:val="28"/>
        </w:rPr>
        <w:t>學生輔導及職業發展</w:t>
      </w:r>
    </w:p>
    <w:p w:rsidR="00445788" w:rsidRPr="00CD223A" w:rsidRDefault="004054D8" w:rsidP="004054D8">
      <w:pPr>
        <w:snapToGrid w:val="0"/>
        <w:spacing w:line="440" w:lineRule="exact"/>
        <w:ind w:leftChars="115" w:left="2437" w:hangingChars="771" w:hanging="2161"/>
        <w:jc w:val="both"/>
        <w:rPr>
          <w:rFonts w:eastAsia="標楷體"/>
          <w:b/>
          <w:bCs/>
          <w:sz w:val="28"/>
        </w:rPr>
      </w:pPr>
      <w:r w:rsidRPr="00CD223A">
        <w:rPr>
          <w:rFonts w:eastAsia="標楷體"/>
          <w:b/>
          <w:sz w:val="28"/>
          <w:szCs w:val="28"/>
        </w:rPr>
        <w:br w:type="page"/>
      </w:r>
      <w:r w:rsidR="00665404" w:rsidRPr="00CD223A">
        <w:rPr>
          <w:rFonts w:eastAsia="標楷體"/>
          <w:b/>
          <w:bCs/>
          <w:sz w:val="28"/>
        </w:rPr>
        <w:lastRenderedPageBreak/>
        <w:t>六</w:t>
      </w:r>
      <w:r w:rsidR="00445788" w:rsidRPr="00CD223A">
        <w:rPr>
          <w:rFonts w:eastAsia="標楷體"/>
          <w:b/>
          <w:bCs/>
          <w:sz w:val="28"/>
        </w:rPr>
        <w:t>、投稿作業程序</w:t>
      </w:r>
    </w:p>
    <w:p w:rsidR="00445788" w:rsidRPr="00CD223A" w:rsidRDefault="00773C75" w:rsidP="004054D8">
      <w:pPr>
        <w:adjustRightInd w:val="0"/>
        <w:snapToGrid w:val="0"/>
        <w:spacing w:line="440" w:lineRule="exact"/>
        <w:ind w:leftChars="100" w:left="240"/>
        <w:jc w:val="both"/>
        <w:rPr>
          <w:rFonts w:eastAsia="標楷體"/>
          <w:szCs w:val="28"/>
        </w:rPr>
      </w:pPr>
      <w:r w:rsidRPr="00CD223A">
        <w:rPr>
          <w:rFonts w:eastAsia="標楷體"/>
          <w:szCs w:val="28"/>
        </w:rPr>
        <w:t>（一）</w:t>
      </w:r>
      <w:r w:rsidR="00445788" w:rsidRPr="00CD223A">
        <w:rPr>
          <w:rFonts w:eastAsia="標楷體"/>
          <w:szCs w:val="28"/>
        </w:rPr>
        <w:t>廣邀國內技職教育之學者、專家，徵求學術論文。</w:t>
      </w:r>
    </w:p>
    <w:p w:rsidR="00445788" w:rsidRPr="00CD223A" w:rsidRDefault="00773C75" w:rsidP="002538DE">
      <w:pPr>
        <w:adjustRightInd w:val="0"/>
        <w:snapToGrid w:val="0"/>
        <w:spacing w:line="440" w:lineRule="exact"/>
        <w:ind w:leftChars="100" w:left="948" w:hangingChars="295" w:hanging="708"/>
        <w:jc w:val="both"/>
        <w:rPr>
          <w:rFonts w:eastAsia="標楷體"/>
          <w:szCs w:val="28"/>
        </w:rPr>
      </w:pPr>
      <w:r w:rsidRPr="00CD223A">
        <w:rPr>
          <w:rFonts w:eastAsia="標楷體"/>
          <w:szCs w:val="28"/>
        </w:rPr>
        <w:t>（二）</w:t>
      </w:r>
      <w:r w:rsidR="00445788" w:rsidRPr="00CD223A">
        <w:rPr>
          <w:rFonts w:eastAsia="標楷體"/>
          <w:szCs w:val="28"/>
        </w:rPr>
        <w:t>論文摘要字數限制在</w:t>
      </w:r>
      <w:r w:rsidR="00445788" w:rsidRPr="00CD223A">
        <w:rPr>
          <w:rFonts w:eastAsia="標楷體"/>
          <w:szCs w:val="28"/>
        </w:rPr>
        <w:t>500</w:t>
      </w:r>
      <w:r w:rsidR="00445788" w:rsidRPr="00CD223A">
        <w:rPr>
          <w:rFonts w:eastAsia="標楷體"/>
          <w:szCs w:val="28"/>
        </w:rPr>
        <w:t>字</w:t>
      </w:r>
      <w:proofErr w:type="gramStart"/>
      <w:r w:rsidR="00445788" w:rsidRPr="00CD223A">
        <w:rPr>
          <w:rFonts w:eastAsia="標楷體"/>
          <w:szCs w:val="28"/>
        </w:rPr>
        <w:t>以內，</w:t>
      </w:r>
      <w:proofErr w:type="gramEnd"/>
      <w:r w:rsidR="00445788" w:rsidRPr="00CD223A">
        <w:rPr>
          <w:rFonts w:eastAsia="標楷體"/>
          <w:szCs w:val="28"/>
        </w:rPr>
        <w:t>主要內容包括：研究目的、研究方法、</w:t>
      </w:r>
      <w:r w:rsidR="00854303" w:rsidRPr="00CD223A">
        <w:rPr>
          <w:rFonts w:eastAsia="標楷體"/>
          <w:szCs w:val="28"/>
        </w:rPr>
        <w:t>重要結論與建議</w:t>
      </w:r>
      <w:r w:rsidR="00445788" w:rsidRPr="00CD223A">
        <w:rPr>
          <w:rFonts w:eastAsia="標楷體"/>
          <w:szCs w:val="28"/>
        </w:rPr>
        <w:t>等。</w:t>
      </w:r>
    </w:p>
    <w:p w:rsidR="00445788" w:rsidRPr="00CD223A" w:rsidRDefault="00773C75" w:rsidP="002538DE">
      <w:pPr>
        <w:adjustRightInd w:val="0"/>
        <w:snapToGrid w:val="0"/>
        <w:spacing w:line="440" w:lineRule="exact"/>
        <w:ind w:leftChars="100" w:left="948" w:hangingChars="295" w:hanging="708"/>
        <w:jc w:val="both"/>
        <w:rPr>
          <w:rFonts w:eastAsia="標楷體"/>
          <w:szCs w:val="28"/>
        </w:rPr>
      </w:pPr>
      <w:r w:rsidRPr="00CD223A">
        <w:rPr>
          <w:rFonts w:eastAsia="標楷體"/>
          <w:szCs w:val="28"/>
        </w:rPr>
        <w:t>（三）</w:t>
      </w:r>
      <w:r w:rsidR="00445788" w:rsidRPr="00CD223A">
        <w:rPr>
          <w:rFonts w:eastAsia="標楷體"/>
          <w:szCs w:val="28"/>
        </w:rPr>
        <w:t>論文全文投稿，中英文不拘，以</w:t>
      </w:r>
      <w:r w:rsidR="00445788" w:rsidRPr="00CD223A">
        <w:rPr>
          <w:rFonts w:eastAsia="標楷體"/>
          <w:szCs w:val="28"/>
        </w:rPr>
        <w:t>6</w:t>
      </w:r>
      <w:r w:rsidR="00445788" w:rsidRPr="00CD223A">
        <w:rPr>
          <w:rFonts w:eastAsia="標楷體"/>
          <w:szCs w:val="28"/>
        </w:rPr>
        <w:t>〜</w:t>
      </w:r>
      <w:r w:rsidR="00445788" w:rsidRPr="00CD223A">
        <w:rPr>
          <w:rFonts w:eastAsia="標楷體"/>
          <w:szCs w:val="28"/>
        </w:rPr>
        <w:t>10</w:t>
      </w:r>
      <w:r w:rsidR="00445788" w:rsidRPr="00CD223A">
        <w:rPr>
          <w:rFonts w:eastAsia="標楷體"/>
          <w:szCs w:val="28"/>
        </w:rPr>
        <w:t>頁（含圖表</w:t>
      </w:r>
      <w:r w:rsidR="00DF7943" w:rsidRPr="00CD223A">
        <w:rPr>
          <w:rFonts w:eastAsia="標楷體"/>
          <w:szCs w:val="28"/>
        </w:rPr>
        <w:t>、參考文獻</w:t>
      </w:r>
      <w:r w:rsidR="00445788" w:rsidRPr="00CD223A">
        <w:rPr>
          <w:rFonts w:eastAsia="標楷體"/>
          <w:szCs w:val="28"/>
        </w:rPr>
        <w:t>）為限，內容順序包含：</w:t>
      </w:r>
    </w:p>
    <w:p w:rsidR="00445788" w:rsidRPr="00CD223A" w:rsidRDefault="00773C75" w:rsidP="002538DE">
      <w:pPr>
        <w:adjustRightInd w:val="0"/>
        <w:snapToGrid w:val="0"/>
        <w:spacing w:line="440" w:lineRule="exact"/>
        <w:ind w:leftChars="200" w:left="480" w:firstLineChars="183" w:firstLine="439"/>
        <w:jc w:val="both"/>
        <w:rPr>
          <w:rFonts w:eastAsia="標楷體"/>
          <w:kern w:val="16"/>
          <w:szCs w:val="28"/>
        </w:rPr>
      </w:pPr>
      <w:r w:rsidRPr="00CD223A">
        <w:rPr>
          <w:rFonts w:eastAsia="標楷體"/>
          <w:kern w:val="16"/>
          <w:szCs w:val="28"/>
        </w:rPr>
        <w:t>1.</w:t>
      </w:r>
      <w:r w:rsidR="00445788" w:rsidRPr="00CD223A">
        <w:rPr>
          <w:rFonts w:eastAsia="標楷體"/>
          <w:kern w:val="16"/>
          <w:szCs w:val="28"/>
        </w:rPr>
        <w:t>題目</w:t>
      </w:r>
    </w:p>
    <w:p w:rsidR="00445788" w:rsidRPr="00CD223A" w:rsidRDefault="00773C75" w:rsidP="002538DE">
      <w:pPr>
        <w:adjustRightInd w:val="0"/>
        <w:snapToGrid w:val="0"/>
        <w:spacing w:line="440" w:lineRule="exact"/>
        <w:ind w:leftChars="200" w:left="480" w:firstLineChars="183" w:firstLine="439"/>
        <w:jc w:val="both"/>
        <w:rPr>
          <w:rFonts w:eastAsia="標楷體"/>
          <w:kern w:val="16"/>
          <w:szCs w:val="28"/>
        </w:rPr>
      </w:pPr>
      <w:r w:rsidRPr="00CD223A">
        <w:rPr>
          <w:rFonts w:eastAsia="標楷體"/>
          <w:kern w:val="16"/>
          <w:szCs w:val="28"/>
        </w:rPr>
        <w:t>2.</w:t>
      </w:r>
      <w:r w:rsidR="00445788" w:rsidRPr="00CD223A">
        <w:rPr>
          <w:rFonts w:eastAsia="標楷體"/>
          <w:kern w:val="16"/>
          <w:szCs w:val="28"/>
        </w:rPr>
        <w:t>作者、服務單位及電子郵件</w:t>
      </w:r>
    </w:p>
    <w:p w:rsidR="00445788" w:rsidRPr="00CD223A" w:rsidRDefault="00773C75" w:rsidP="002538DE">
      <w:pPr>
        <w:adjustRightInd w:val="0"/>
        <w:snapToGrid w:val="0"/>
        <w:spacing w:line="440" w:lineRule="exact"/>
        <w:ind w:leftChars="200" w:left="480" w:firstLineChars="183" w:firstLine="439"/>
        <w:jc w:val="both"/>
        <w:rPr>
          <w:rFonts w:eastAsia="標楷體"/>
          <w:kern w:val="16"/>
          <w:szCs w:val="28"/>
        </w:rPr>
      </w:pPr>
      <w:r w:rsidRPr="00CD223A">
        <w:rPr>
          <w:rFonts w:eastAsia="標楷體"/>
          <w:kern w:val="16"/>
          <w:szCs w:val="28"/>
        </w:rPr>
        <w:t>3.</w:t>
      </w:r>
      <w:r w:rsidR="00445788" w:rsidRPr="00CD223A">
        <w:rPr>
          <w:rFonts w:eastAsia="標楷體"/>
          <w:kern w:val="16"/>
          <w:szCs w:val="28"/>
        </w:rPr>
        <w:t>摘要與關鍵字</w:t>
      </w:r>
    </w:p>
    <w:p w:rsidR="00445788" w:rsidRPr="00CD223A" w:rsidRDefault="00773C75" w:rsidP="002538DE">
      <w:pPr>
        <w:adjustRightInd w:val="0"/>
        <w:snapToGrid w:val="0"/>
        <w:spacing w:line="440" w:lineRule="exact"/>
        <w:ind w:leftChars="200" w:left="480" w:firstLineChars="183" w:firstLine="439"/>
        <w:jc w:val="both"/>
        <w:rPr>
          <w:rFonts w:eastAsia="標楷體"/>
          <w:szCs w:val="28"/>
        </w:rPr>
      </w:pPr>
      <w:r w:rsidRPr="00CD223A">
        <w:rPr>
          <w:rFonts w:eastAsia="標楷體"/>
          <w:kern w:val="16"/>
          <w:szCs w:val="28"/>
        </w:rPr>
        <w:t>4.</w:t>
      </w:r>
      <w:r w:rsidR="00F7003E" w:rsidRPr="00CD223A">
        <w:rPr>
          <w:rFonts w:eastAsia="標楷體"/>
          <w:szCs w:val="28"/>
        </w:rPr>
        <w:t>緒論</w:t>
      </w:r>
    </w:p>
    <w:p w:rsidR="00445788" w:rsidRPr="00CD223A" w:rsidRDefault="00773C75" w:rsidP="002538DE">
      <w:pPr>
        <w:adjustRightInd w:val="0"/>
        <w:snapToGrid w:val="0"/>
        <w:spacing w:line="440" w:lineRule="exact"/>
        <w:ind w:leftChars="200" w:left="480" w:firstLineChars="183" w:firstLine="439"/>
        <w:jc w:val="both"/>
        <w:rPr>
          <w:rFonts w:eastAsia="標楷體"/>
          <w:szCs w:val="28"/>
        </w:rPr>
      </w:pPr>
      <w:r w:rsidRPr="00CD223A">
        <w:rPr>
          <w:rFonts w:eastAsia="標楷體"/>
          <w:szCs w:val="28"/>
        </w:rPr>
        <w:t>5.</w:t>
      </w:r>
      <w:r w:rsidR="00445788" w:rsidRPr="00CD223A">
        <w:rPr>
          <w:rFonts w:eastAsia="標楷體"/>
          <w:szCs w:val="28"/>
        </w:rPr>
        <w:t>方法</w:t>
      </w:r>
    </w:p>
    <w:p w:rsidR="00F7003E" w:rsidRPr="00CD223A" w:rsidRDefault="00773C75" w:rsidP="002538DE">
      <w:pPr>
        <w:adjustRightInd w:val="0"/>
        <w:snapToGrid w:val="0"/>
        <w:spacing w:line="440" w:lineRule="exact"/>
        <w:ind w:leftChars="200" w:left="480" w:firstLineChars="183" w:firstLine="439"/>
        <w:jc w:val="both"/>
        <w:rPr>
          <w:rFonts w:eastAsia="標楷體"/>
          <w:szCs w:val="28"/>
        </w:rPr>
      </w:pPr>
      <w:r w:rsidRPr="00CD223A">
        <w:rPr>
          <w:rFonts w:eastAsia="標楷體"/>
          <w:szCs w:val="28"/>
        </w:rPr>
        <w:t>6.</w:t>
      </w:r>
      <w:r w:rsidR="00445788" w:rsidRPr="00CD223A">
        <w:rPr>
          <w:rFonts w:eastAsia="標楷體"/>
          <w:szCs w:val="28"/>
        </w:rPr>
        <w:t>結果</w:t>
      </w:r>
    </w:p>
    <w:p w:rsidR="00445788" w:rsidRPr="00CD223A" w:rsidRDefault="00F7003E" w:rsidP="002538DE">
      <w:pPr>
        <w:adjustRightInd w:val="0"/>
        <w:snapToGrid w:val="0"/>
        <w:spacing w:line="440" w:lineRule="exact"/>
        <w:ind w:leftChars="200" w:left="480" w:firstLineChars="183" w:firstLine="439"/>
        <w:jc w:val="both"/>
        <w:rPr>
          <w:rFonts w:eastAsia="標楷體"/>
          <w:szCs w:val="28"/>
        </w:rPr>
      </w:pPr>
      <w:r w:rsidRPr="00CD223A">
        <w:rPr>
          <w:rFonts w:eastAsia="標楷體"/>
          <w:szCs w:val="28"/>
        </w:rPr>
        <w:t>7.</w:t>
      </w:r>
      <w:r w:rsidR="00445788" w:rsidRPr="00CD223A">
        <w:rPr>
          <w:rFonts w:eastAsia="標楷體"/>
          <w:szCs w:val="28"/>
        </w:rPr>
        <w:t>討論</w:t>
      </w:r>
    </w:p>
    <w:p w:rsidR="00445788" w:rsidRPr="00CD223A" w:rsidRDefault="00F7003E" w:rsidP="002538DE">
      <w:pPr>
        <w:adjustRightInd w:val="0"/>
        <w:snapToGrid w:val="0"/>
        <w:spacing w:line="440" w:lineRule="exact"/>
        <w:ind w:leftChars="200" w:left="480" w:firstLineChars="183" w:firstLine="439"/>
        <w:jc w:val="both"/>
        <w:rPr>
          <w:rFonts w:eastAsia="標楷體"/>
          <w:szCs w:val="28"/>
        </w:rPr>
      </w:pPr>
      <w:r w:rsidRPr="00CD223A">
        <w:rPr>
          <w:rFonts w:eastAsia="標楷體"/>
          <w:szCs w:val="28"/>
        </w:rPr>
        <w:t>8</w:t>
      </w:r>
      <w:r w:rsidR="00773C75" w:rsidRPr="00CD223A">
        <w:rPr>
          <w:rFonts w:eastAsia="標楷體"/>
          <w:szCs w:val="28"/>
        </w:rPr>
        <w:t>.</w:t>
      </w:r>
      <w:r w:rsidR="00445788" w:rsidRPr="00CD223A">
        <w:rPr>
          <w:rFonts w:eastAsia="標楷體"/>
          <w:szCs w:val="28"/>
        </w:rPr>
        <w:t>參考文獻</w:t>
      </w:r>
    </w:p>
    <w:p w:rsidR="00445788" w:rsidRPr="00CD223A" w:rsidRDefault="00773C75" w:rsidP="002538DE">
      <w:pPr>
        <w:adjustRightInd w:val="0"/>
        <w:snapToGrid w:val="0"/>
        <w:spacing w:line="440" w:lineRule="exact"/>
        <w:ind w:leftChars="200" w:left="480" w:firstLineChars="183" w:firstLine="439"/>
        <w:jc w:val="both"/>
        <w:rPr>
          <w:rFonts w:eastAsia="標楷體"/>
          <w:szCs w:val="28"/>
        </w:rPr>
      </w:pPr>
      <w:r w:rsidRPr="00CD223A">
        <w:rPr>
          <w:rFonts w:eastAsia="標楷體"/>
          <w:szCs w:val="28"/>
        </w:rPr>
        <w:t>8.</w:t>
      </w:r>
      <w:r w:rsidR="00867878" w:rsidRPr="00CD223A">
        <w:rPr>
          <w:rFonts w:eastAsia="標楷體"/>
          <w:szCs w:val="28"/>
        </w:rPr>
        <w:t>聯絡作者與電話</w:t>
      </w:r>
    </w:p>
    <w:p w:rsidR="00445788" w:rsidRPr="00CD223A" w:rsidRDefault="00665404" w:rsidP="002538DE">
      <w:pPr>
        <w:adjustRightInd w:val="0"/>
        <w:snapToGrid w:val="0"/>
        <w:spacing w:line="440" w:lineRule="exact"/>
        <w:ind w:leftChars="210" w:left="504" w:firstLineChars="73" w:firstLine="175"/>
        <w:jc w:val="both"/>
        <w:rPr>
          <w:rFonts w:eastAsia="標楷體"/>
          <w:kern w:val="16"/>
          <w:szCs w:val="28"/>
        </w:rPr>
      </w:pPr>
      <w:r w:rsidRPr="00CD223A">
        <w:rPr>
          <w:rFonts w:eastAsia="標楷體"/>
          <w:szCs w:val="28"/>
        </w:rPr>
        <w:t>（論文格式請參考</w:t>
      </w:r>
      <w:r w:rsidR="00445788" w:rsidRPr="00CD223A">
        <w:rPr>
          <w:rFonts w:eastAsia="標楷體"/>
          <w:b/>
          <w:szCs w:val="28"/>
        </w:rPr>
        <w:t>附件</w:t>
      </w:r>
      <w:r w:rsidR="00093ABB" w:rsidRPr="00CD223A">
        <w:rPr>
          <w:rFonts w:eastAsia="標楷體"/>
          <w:b/>
          <w:szCs w:val="28"/>
        </w:rPr>
        <w:t>1</w:t>
      </w:r>
      <w:r w:rsidR="00093ABB" w:rsidRPr="00CD223A">
        <w:rPr>
          <w:rFonts w:eastAsia="標楷體"/>
          <w:szCs w:val="28"/>
        </w:rPr>
        <w:t>，以</w:t>
      </w:r>
      <w:r w:rsidR="00445788" w:rsidRPr="00CD223A">
        <w:rPr>
          <w:rFonts w:eastAsia="標楷體"/>
          <w:b/>
          <w:szCs w:val="28"/>
        </w:rPr>
        <w:t>APA</w:t>
      </w:r>
      <w:r w:rsidR="00093ABB" w:rsidRPr="00CD223A">
        <w:rPr>
          <w:rFonts w:eastAsia="標楷體"/>
          <w:b/>
          <w:szCs w:val="28"/>
        </w:rPr>
        <w:t xml:space="preserve"> </w:t>
      </w:r>
      <w:r w:rsidR="00BF6562" w:rsidRPr="00CD223A">
        <w:rPr>
          <w:rFonts w:eastAsia="標楷體"/>
          <w:b/>
          <w:szCs w:val="28"/>
        </w:rPr>
        <w:t>第</w:t>
      </w:r>
      <w:r w:rsidR="00093ABB" w:rsidRPr="00CD223A">
        <w:rPr>
          <w:rFonts w:eastAsia="標楷體"/>
          <w:b/>
          <w:szCs w:val="28"/>
        </w:rPr>
        <w:t>6</w:t>
      </w:r>
      <w:r w:rsidR="00093ABB" w:rsidRPr="00CD223A">
        <w:rPr>
          <w:rFonts w:eastAsia="標楷體"/>
          <w:b/>
          <w:szCs w:val="28"/>
        </w:rPr>
        <w:t>版</w:t>
      </w:r>
      <w:r w:rsidR="00093ABB" w:rsidRPr="00CD223A">
        <w:rPr>
          <w:rFonts w:eastAsia="標楷體"/>
          <w:szCs w:val="28"/>
        </w:rPr>
        <w:t>之</w:t>
      </w:r>
      <w:r w:rsidR="00445788" w:rsidRPr="00CD223A">
        <w:rPr>
          <w:rFonts w:eastAsia="標楷體"/>
          <w:szCs w:val="28"/>
        </w:rPr>
        <w:t>寫作格式）。</w:t>
      </w:r>
    </w:p>
    <w:p w:rsidR="00445788" w:rsidRPr="00CD223A" w:rsidRDefault="00773C75" w:rsidP="001D07B1">
      <w:pPr>
        <w:adjustRightInd w:val="0"/>
        <w:snapToGrid w:val="0"/>
        <w:spacing w:line="440" w:lineRule="exact"/>
        <w:ind w:leftChars="100" w:left="960" w:hangingChars="300" w:hanging="720"/>
        <w:jc w:val="both"/>
        <w:rPr>
          <w:rFonts w:eastAsia="標楷體"/>
          <w:szCs w:val="28"/>
        </w:rPr>
      </w:pPr>
      <w:r w:rsidRPr="00CD223A">
        <w:rPr>
          <w:rFonts w:eastAsia="標楷體"/>
          <w:szCs w:val="28"/>
        </w:rPr>
        <w:t>（四）</w:t>
      </w:r>
      <w:r w:rsidR="00445788" w:rsidRPr="00CD223A">
        <w:rPr>
          <w:rFonts w:eastAsia="標楷體"/>
          <w:szCs w:val="28"/>
        </w:rPr>
        <w:t>論文</w:t>
      </w:r>
      <w:r w:rsidR="001D07B1" w:rsidRPr="00CD223A">
        <w:rPr>
          <w:rFonts w:eastAsia="標楷體"/>
          <w:szCs w:val="28"/>
        </w:rPr>
        <w:t>摘要、</w:t>
      </w:r>
      <w:r w:rsidR="00445788" w:rsidRPr="00CD223A">
        <w:rPr>
          <w:rFonts w:eastAsia="標楷體"/>
          <w:szCs w:val="28"/>
        </w:rPr>
        <w:t>全文與口頭發表簡報檔（</w:t>
      </w:r>
      <w:r w:rsidR="00445788" w:rsidRPr="00CD223A">
        <w:rPr>
          <w:rFonts w:eastAsia="標楷體"/>
          <w:szCs w:val="28"/>
        </w:rPr>
        <w:t>PPT</w:t>
      </w:r>
      <w:r w:rsidR="00445788" w:rsidRPr="00CD223A">
        <w:rPr>
          <w:rFonts w:eastAsia="標楷體"/>
          <w:szCs w:val="28"/>
        </w:rPr>
        <w:t>）</w:t>
      </w:r>
      <w:proofErr w:type="gramStart"/>
      <w:r w:rsidR="00445788" w:rsidRPr="00CD223A">
        <w:rPr>
          <w:rFonts w:eastAsia="標楷體"/>
          <w:szCs w:val="28"/>
        </w:rPr>
        <w:t>採</w:t>
      </w:r>
      <w:proofErr w:type="gramEnd"/>
      <w:r w:rsidR="00445788" w:rsidRPr="00CD223A">
        <w:rPr>
          <w:rFonts w:eastAsia="標楷體"/>
          <w:szCs w:val="28"/>
        </w:rPr>
        <w:t>電子</w:t>
      </w:r>
      <w:proofErr w:type="gramStart"/>
      <w:r w:rsidR="00445788" w:rsidRPr="00CD223A">
        <w:rPr>
          <w:rFonts w:eastAsia="標楷體"/>
          <w:szCs w:val="28"/>
        </w:rPr>
        <w:t>檔</w:t>
      </w:r>
      <w:proofErr w:type="gramEnd"/>
      <w:r w:rsidR="00445788" w:rsidRPr="00CD223A">
        <w:rPr>
          <w:rFonts w:eastAsia="標楷體"/>
          <w:szCs w:val="28"/>
        </w:rPr>
        <w:t>受理，</w:t>
      </w:r>
      <w:r w:rsidR="001D07B1" w:rsidRPr="00CD223A">
        <w:rPr>
          <w:rFonts w:eastAsia="標楷體"/>
          <w:szCs w:val="28"/>
        </w:rPr>
        <w:t>請至研討會網站</w:t>
      </w:r>
      <w:r w:rsidR="00D23AF5" w:rsidRPr="00D23AF5">
        <w:rPr>
          <w:rFonts w:eastAsia="標楷體"/>
          <w:szCs w:val="28"/>
        </w:rPr>
        <w:t>https://forms.gle/C76wuQa9aHSN5hb88</w:t>
      </w:r>
      <w:r w:rsidR="001D07B1" w:rsidRPr="00CD223A">
        <w:rPr>
          <w:rFonts w:eastAsia="標楷體"/>
          <w:szCs w:val="28"/>
        </w:rPr>
        <w:t>/</w:t>
      </w:r>
      <w:proofErr w:type="gramStart"/>
      <w:r w:rsidR="001D07B1" w:rsidRPr="00CD223A">
        <w:rPr>
          <w:rFonts w:eastAsia="標楷體"/>
          <w:szCs w:val="28"/>
        </w:rPr>
        <w:t>線上投稿</w:t>
      </w:r>
      <w:proofErr w:type="gramEnd"/>
      <w:r w:rsidR="001D07B1" w:rsidRPr="00CD223A">
        <w:rPr>
          <w:rFonts w:eastAsia="標楷體"/>
          <w:szCs w:val="28"/>
        </w:rPr>
        <w:t>。</w:t>
      </w:r>
    </w:p>
    <w:p w:rsidR="00445788" w:rsidRPr="00CD223A" w:rsidRDefault="00340D8A" w:rsidP="00340D8A">
      <w:pPr>
        <w:tabs>
          <w:tab w:val="left" w:pos="1134"/>
        </w:tabs>
        <w:adjustRightInd w:val="0"/>
        <w:snapToGrid w:val="0"/>
        <w:spacing w:line="440" w:lineRule="exact"/>
        <w:ind w:leftChars="100" w:left="1133" w:hangingChars="372" w:hanging="893"/>
        <w:rPr>
          <w:rFonts w:eastAsia="標楷體"/>
          <w:szCs w:val="28"/>
        </w:rPr>
      </w:pPr>
      <w:r w:rsidRPr="00CD223A">
        <w:rPr>
          <w:rFonts w:eastAsia="標楷體"/>
          <w:szCs w:val="28"/>
        </w:rPr>
        <w:t>（五）</w:t>
      </w:r>
      <w:r w:rsidR="00445788" w:rsidRPr="00CD223A">
        <w:rPr>
          <w:rFonts w:eastAsia="標楷體"/>
          <w:szCs w:val="28"/>
        </w:rPr>
        <w:t>本研討會相關資訊與文件等參考資料，請參考研討會網址：</w:t>
      </w:r>
      <w:r w:rsidR="000302E3" w:rsidRPr="00CD223A">
        <w:rPr>
          <w:sz w:val="22"/>
        </w:rPr>
        <w:t>http://www.t</w:t>
      </w:r>
      <w:r w:rsidR="00E9007F" w:rsidRPr="00CD223A">
        <w:rPr>
          <w:sz w:val="22"/>
        </w:rPr>
        <w:t>e</w:t>
      </w:r>
      <w:r w:rsidR="000302E3" w:rsidRPr="00CD223A">
        <w:rPr>
          <w:sz w:val="22"/>
        </w:rPr>
        <w:t>c</w:t>
      </w:r>
      <w:r w:rsidR="00E9007F" w:rsidRPr="00CD223A">
        <w:rPr>
          <w:sz w:val="22"/>
        </w:rPr>
        <w:t>.yuntech.edu.tw/</w:t>
      </w:r>
    </w:p>
    <w:p w:rsidR="00093ABB" w:rsidRPr="00CD223A" w:rsidRDefault="00773C75" w:rsidP="000302E3">
      <w:pPr>
        <w:adjustRightInd w:val="0"/>
        <w:snapToGrid w:val="0"/>
        <w:spacing w:line="440" w:lineRule="exact"/>
        <w:ind w:leftChars="100" w:left="960" w:hangingChars="300" w:hanging="720"/>
        <w:rPr>
          <w:rFonts w:eastAsia="標楷體"/>
          <w:szCs w:val="28"/>
        </w:rPr>
      </w:pPr>
      <w:r w:rsidRPr="00CD223A">
        <w:rPr>
          <w:rFonts w:eastAsia="標楷體"/>
          <w:szCs w:val="28"/>
        </w:rPr>
        <w:t>（六</w:t>
      </w:r>
      <w:r w:rsidR="00340D8A" w:rsidRPr="00CD223A">
        <w:rPr>
          <w:rFonts w:eastAsia="標楷體"/>
          <w:szCs w:val="28"/>
        </w:rPr>
        <w:t>）</w:t>
      </w:r>
      <w:r w:rsidR="00DF7943" w:rsidRPr="00CD223A">
        <w:rPr>
          <w:rFonts w:eastAsia="標楷體"/>
          <w:szCs w:val="28"/>
        </w:rPr>
        <w:t>經審查通過，將擇</w:t>
      </w:r>
      <w:r w:rsidR="00445788" w:rsidRPr="00CD223A">
        <w:rPr>
          <w:rFonts w:eastAsia="標楷體"/>
          <w:szCs w:val="28"/>
        </w:rPr>
        <w:t>優</w:t>
      </w:r>
      <w:r w:rsidR="001D25F2" w:rsidRPr="00CD223A">
        <w:rPr>
          <w:rFonts w:eastAsia="標楷體"/>
          <w:szCs w:val="28"/>
        </w:rPr>
        <w:t>推薦刊登</w:t>
      </w:r>
      <w:r w:rsidR="00DF7943" w:rsidRPr="00CD223A">
        <w:rPr>
          <w:rFonts w:eastAsia="標楷體"/>
          <w:szCs w:val="28"/>
        </w:rPr>
        <w:t>在</w:t>
      </w:r>
      <w:r w:rsidR="000302E3" w:rsidRPr="00CD223A">
        <w:rPr>
          <w:rFonts w:eastAsia="標楷體"/>
          <w:szCs w:val="28"/>
        </w:rPr>
        <w:t>國立雲林科技大學技術及職業教育研究所發行之</w:t>
      </w:r>
      <w:r w:rsidR="00DF7943" w:rsidRPr="00CD223A">
        <w:rPr>
          <w:rFonts w:eastAsia="標楷體"/>
          <w:szCs w:val="28"/>
        </w:rPr>
        <w:t>「技職教育學</w:t>
      </w:r>
      <w:r w:rsidR="00093ABB" w:rsidRPr="00CD223A">
        <w:rPr>
          <w:rFonts w:eastAsia="標楷體"/>
          <w:szCs w:val="28"/>
        </w:rPr>
        <w:t>刊」</w:t>
      </w:r>
      <w:r w:rsidR="00445788" w:rsidRPr="00CD223A">
        <w:rPr>
          <w:rFonts w:eastAsia="標楷體"/>
          <w:szCs w:val="28"/>
        </w:rPr>
        <w:t>。</w:t>
      </w:r>
    </w:p>
    <w:p w:rsidR="00445788" w:rsidRPr="00CD223A" w:rsidRDefault="00665404" w:rsidP="004054D8">
      <w:pPr>
        <w:snapToGrid w:val="0"/>
        <w:spacing w:line="440" w:lineRule="exact"/>
        <w:rPr>
          <w:rFonts w:eastAsia="標楷體"/>
          <w:b/>
          <w:bCs/>
          <w:sz w:val="28"/>
        </w:rPr>
      </w:pPr>
      <w:r w:rsidRPr="00CD223A">
        <w:rPr>
          <w:rFonts w:eastAsia="標楷體"/>
          <w:b/>
          <w:bCs/>
          <w:sz w:val="28"/>
        </w:rPr>
        <w:t>七</w:t>
      </w:r>
      <w:r w:rsidR="00445788" w:rsidRPr="00CD223A">
        <w:rPr>
          <w:rFonts w:eastAsia="標楷體"/>
          <w:b/>
          <w:bCs/>
          <w:sz w:val="28"/>
        </w:rPr>
        <w:t>、重要日期</w:t>
      </w:r>
    </w:p>
    <w:p w:rsidR="001D07B1" w:rsidRPr="00CD223A" w:rsidRDefault="001D07B1" w:rsidP="001D07B1">
      <w:pPr>
        <w:adjustRightInd w:val="0"/>
        <w:snapToGrid w:val="0"/>
        <w:spacing w:line="440" w:lineRule="exact"/>
        <w:ind w:leftChars="100" w:left="240"/>
        <w:rPr>
          <w:rFonts w:eastAsia="標楷體"/>
          <w:szCs w:val="28"/>
        </w:rPr>
      </w:pPr>
      <w:r w:rsidRPr="00CD223A">
        <w:rPr>
          <w:rFonts w:eastAsia="標楷體"/>
          <w:szCs w:val="28"/>
        </w:rPr>
        <w:t>（一）論文摘要投稿截止日期：</w:t>
      </w:r>
    </w:p>
    <w:p w:rsidR="001D07B1" w:rsidRPr="00CD223A" w:rsidRDefault="001D07B1" w:rsidP="001D07B1">
      <w:pPr>
        <w:adjustRightInd w:val="0"/>
        <w:snapToGrid w:val="0"/>
        <w:spacing w:line="440" w:lineRule="exact"/>
        <w:ind w:leftChars="100" w:left="240" w:firstLineChars="300" w:firstLine="720"/>
        <w:rPr>
          <w:rFonts w:eastAsia="標楷體"/>
          <w:szCs w:val="28"/>
        </w:rPr>
      </w:pPr>
      <w:r w:rsidRPr="00CD223A">
        <w:rPr>
          <w:rFonts w:eastAsia="標楷體"/>
          <w:szCs w:val="28"/>
        </w:rPr>
        <w:t>20</w:t>
      </w:r>
      <w:r w:rsidR="002C3888" w:rsidRPr="00CD223A">
        <w:rPr>
          <w:rFonts w:eastAsia="標楷體"/>
          <w:szCs w:val="28"/>
        </w:rPr>
        <w:t>18</w:t>
      </w:r>
      <w:r w:rsidRPr="00CD223A">
        <w:rPr>
          <w:rFonts w:eastAsia="標楷體"/>
          <w:szCs w:val="28"/>
        </w:rPr>
        <w:t>年</w:t>
      </w:r>
      <w:r w:rsidR="00B2474B">
        <w:rPr>
          <w:rFonts w:eastAsia="標楷體" w:hint="eastAsia"/>
          <w:szCs w:val="28"/>
        </w:rPr>
        <w:t>10</w:t>
      </w:r>
      <w:r w:rsidRPr="00CD223A">
        <w:rPr>
          <w:rFonts w:eastAsia="標楷體"/>
          <w:szCs w:val="28"/>
        </w:rPr>
        <w:t>月</w:t>
      </w:r>
      <w:r w:rsidR="00B2474B">
        <w:rPr>
          <w:rFonts w:eastAsia="標楷體" w:hint="eastAsia"/>
          <w:szCs w:val="28"/>
        </w:rPr>
        <w:t>18</w:t>
      </w:r>
      <w:r w:rsidRPr="00CD223A">
        <w:rPr>
          <w:rFonts w:eastAsia="標楷體"/>
          <w:szCs w:val="28"/>
        </w:rPr>
        <w:t>日</w:t>
      </w:r>
      <w:r w:rsidRPr="00CD223A">
        <w:rPr>
          <w:rFonts w:eastAsia="標楷體"/>
          <w:szCs w:val="28"/>
        </w:rPr>
        <w:t>(</w:t>
      </w:r>
      <w:r w:rsidRPr="00CD223A">
        <w:rPr>
          <w:rFonts w:eastAsia="標楷體"/>
          <w:szCs w:val="28"/>
        </w:rPr>
        <w:t>星期</w:t>
      </w:r>
      <w:r w:rsidR="00B2474B">
        <w:rPr>
          <w:rFonts w:eastAsia="標楷體" w:hint="eastAsia"/>
          <w:szCs w:val="28"/>
        </w:rPr>
        <w:t>五</w:t>
      </w:r>
      <w:r w:rsidRPr="00CD223A">
        <w:rPr>
          <w:rFonts w:eastAsia="標楷體"/>
          <w:szCs w:val="28"/>
        </w:rPr>
        <w:t>)</w:t>
      </w:r>
    </w:p>
    <w:p w:rsidR="001D07B1" w:rsidRPr="00CD223A" w:rsidRDefault="001D07B1" w:rsidP="001D07B1">
      <w:pPr>
        <w:adjustRightInd w:val="0"/>
        <w:snapToGrid w:val="0"/>
        <w:spacing w:line="440" w:lineRule="exact"/>
        <w:ind w:leftChars="100" w:left="240"/>
        <w:rPr>
          <w:rFonts w:eastAsia="標楷體"/>
          <w:szCs w:val="28"/>
        </w:rPr>
      </w:pPr>
      <w:r w:rsidRPr="00CD223A">
        <w:rPr>
          <w:rFonts w:eastAsia="標楷體"/>
          <w:szCs w:val="28"/>
        </w:rPr>
        <w:t>（二）論文全文投稿截止日期：</w:t>
      </w:r>
    </w:p>
    <w:p w:rsidR="001D07B1" w:rsidRPr="00CD223A" w:rsidRDefault="002C3888" w:rsidP="001D07B1">
      <w:pPr>
        <w:adjustRightInd w:val="0"/>
        <w:snapToGrid w:val="0"/>
        <w:spacing w:line="440" w:lineRule="exact"/>
        <w:ind w:leftChars="100" w:left="240" w:firstLineChars="300" w:firstLine="720"/>
        <w:rPr>
          <w:rFonts w:eastAsia="標楷體"/>
          <w:szCs w:val="28"/>
        </w:rPr>
      </w:pPr>
      <w:r w:rsidRPr="00CD223A">
        <w:rPr>
          <w:rFonts w:eastAsia="標楷體"/>
          <w:szCs w:val="28"/>
        </w:rPr>
        <w:t>2018</w:t>
      </w:r>
      <w:r w:rsidR="001D07B1" w:rsidRPr="00CD223A">
        <w:rPr>
          <w:rFonts w:eastAsia="標楷體"/>
          <w:szCs w:val="28"/>
        </w:rPr>
        <w:t>年</w:t>
      </w:r>
      <w:r w:rsidRPr="00CD223A">
        <w:rPr>
          <w:rFonts w:eastAsia="標楷體"/>
          <w:szCs w:val="28"/>
        </w:rPr>
        <w:t>1</w:t>
      </w:r>
      <w:r w:rsidR="00B2474B">
        <w:rPr>
          <w:rFonts w:eastAsia="標楷體" w:hint="eastAsia"/>
          <w:szCs w:val="28"/>
        </w:rPr>
        <w:t>1</w:t>
      </w:r>
      <w:r w:rsidR="001D07B1" w:rsidRPr="00CD223A">
        <w:rPr>
          <w:rFonts w:eastAsia="標楷體"/>
          <w:szCs w:val="28"/>
        </w:rPr>
        <w:t>月</w:t>
      </w:r>
      <w:r w:rsidRPr="00CD223A">
        <w:rPr>
          <w:rFonts w:eastAsia="標楷體"/>
          <w:szCs w:val="28"/>
        </w:rPr>
        <w:t>1</w:t>
      </w:r>
      <w:r w:rsidR="00B2474B">
        <w:rPr>
          <w:rFonts w:eastAsia="標楷體" w:hint="eastAsia"/>
          <w:szCs w:val="28"/>
        </w:rPr>
        <w:t>1</w:t>
      </w:r>
      <w:r w:rsidR="001D07B1" w:rsidRPr="00CD223A">
        <w:rPr>
          <w:rFonts w:eastAsia="標楷體"/>
          <w:szCs w:val="28"/>
        </w:rPr>
        <w:t>日</w:t>
      </w:r>
      <w:r w:rsidR="001D07B1" w:rsidRPr="00CD223A">
        <w:rPr>
          <w:rFonts w:eastAsia="標楷體"/>
          <w:szCs w:val="28"/>
        </w:rPr>
        <w:t>(</w:t>
      </w:r>
      <w:r w:rsidR="001D07B1" w:rsidRPr="00CD223A">
        <w:rPr>
          <w:rFonts w:eastAsia="標楷體"/>
          <w:szCs w:val="28"/>
        </w:rPr>
        <w:t>星期</w:t>
      </w:r>
      <w:r w:rsidR="00B2474B">
        <w:rPr>
          <w:rFonts w:eastAsia="標楷體" w:hint="eastAsia"/>
          <w:szCs w:val="28"/>
        </w:rPr>
        <w:t>一</w:t>
      </w:r>
      <w:r w:rsidR="001D07B1" w:rsidRPr="00CD223A">
        <w:rPr>
          <w:rFonts w:eastAsia="標楷體"/>
          <w:szCs w:val="28"/>
        </w:rPr>
        <w:t>)</w:t>
      </w:r>
    </w:p>
    <w:p w:rsidR="001D07B1" w:rsidRPr="00CD223A" w:rsidRDefault="001D07B1" w:rsidP="001D07B1">
      <w:pPr>
        <w:adjustRightInd w:val="0"/>
        <w:snapToGrid w:val="0"/>
        <w:spacing w:line="440" w:lineRule="exact"/>
        <w:ind w:leftChars="100" w:left="960" w:hangingChars="300" w:hanging="720"/>
        <w:rPr>
          <w:rFonts w:eastAsia="標楷體"/>
          <w:szCs w:val="28"/>
        </w:rPr>
      </w:pPr>
      <w:r w:rsidRPr="00CD223A">
        <w:rPr>
          <w:rFonts w:eastAsia="標楷體"/>
          <w:szCs w:val="28"/>
        </w:rPr>
        <w:t>（三）論文審查通知日期：</w:t>
      </w:r>
      <w:r w:rsidRPr="00CD223A">
        <w:rPr>
          <w:rFonts w:eastAsia="標楷體"/>
          <w:szCs w:val="28"/>
        </w:rPr>
        <w:br/>
      </w:r>
      <w:r w:rsidR="002C3888" w:rsidRPr="00CD223A">
        <w:rPr>
          <w:rFonts w:eastAsia="標楷體"/>
          <w:szCs w:val="28"/>
        </w:rPr>
        <w:t>2018</w:t>
      </w:r>
      <w:r w:rsidRPr="00CD223A">
        <w:rPr>
          <w:rFonts w:eastAsia="標楷體"/>
          <w:szCs w:val="28"/>
        </w:rPr>
        <w:t>年</w:t>
      </w:r>
      <w:r w:rsidRPr="00CD223A">
        <w:rPr>
          <w:rFonts w:eastAsia="標楷體"/>
          <w:szCs w:val="28"/>
        </w:rPr>
        <w:t>1</w:t>
      </w:r>
      <w:r w:rsidR="00B2474B">
        <w:rPr>
          <w:rFonts w:eastAsia="標楷體" w:hint="eastAsia"/>
          <w:szCs w:val="28"/>
        </w:rPr>
        <w:t>1</w:t>
      </w:r>
      <w:r w:rsidRPr="00CD223A">
        <w:rPr>
          <w:rFonts w:eastAsia="標楷體"/>
          <w:szCs w:val="28"/>
        </w:rPr>
        <w:t>月</w:t>
      </w:r>
      <w:r w:rsidR="00B2474B">
        <w:rPr>
          <w:rFonts w:eastAsia="標楷體" w:hint="eastAsia"/>
          <w:szCs w:val="28"/>
        </w:rPr>
        <w:t>25</w:t>
      </w:r>
      <w:r w:rsidRPr="00CD223A">
        <w:rPr>
          <w:rFonts w:eastAsia="標楷體"/>
          <w:szCs w:val="28"/>
        </w:rPr>
        <w:t>日（星期</w:t>
      </w:r>
      <w:r w:rsidR="00B2474B">
        <w:rPr>
          <w:rFonts w:eastAsia="標楷體" w:hint="eastAsia"/>
          <w:szCs w:val="28"/>
        </w:rPr>
        <w:t>一</w:t>
      </w:r>
      <w:r w:rsidRPr="00CD223A">
        <w:rPr>
          <w:rFonts w:eastAsia="標楷體"/>
          <w:szCs w:val="28"/>
        </w:rPr>
        <w:t>）公告於本中心網站及並寄</w:t>
      </w:r>
      <w:r w:rsidRPr="00CD223A">
        <w:rPr>
          <w:rFonts w:eastAsia="標楷體"/>
          <w:szCs w:val="28"/>
        </w:rPr>
        <w:t>e-mail</w:t>
      </w:r>
      <w:r w:rsidRPr="00CD223A">
        <w:rPr>
          <w:rFonts w:eastAsia="標楷體"/>
          <w:szCs w:val="28"/>
        </w:rPr>
        <w:t>通知</w:t>
      </w:r>
    </w:p>
    <w:p w:rsidR="001D07B1" w:rsidRPr="00CD223A" w:rsidRDefault="001D07B1" w:rsidP="001D07B1">
      <w:pPr>
        <w:adjustRightInd w:val="0"/>
        <w:snapToGrid w:val="0"/>
        <w:spacing w:line="440" w:lineRule="exact"/>
        <w:ind w:leftChars="100" w:left="960" w:hangingChars="300" w:hanging="720"/>
        <w:rPr>
          <w:rFonts w:eastAsia="標楷體"/>
          <w:szCs w:val="28"/>
        </w:rPr>
      </w:pPr>
      <w:r w:rsidRPr="00CD223A">
        <w:rPr>
          <w:rFonts w:eastAsia="標楷體"/>
          <w:szCs w:val="28"/>
        </w:rPr>
        <w:t>（四）</w:t>
      </w:r>
      <w:r w:rsidRPr="00CD223A">
        <w:rPr>
          <w:rFonts w:eastAsia="標楷體"/>
          <w:szCs w:val="28"/>
        </w:rPr>
        <w:t>PPT</w:t>
      </w:r>
      <w:r w:rsidRPr="00CD223A">
        <w:rPr>
          <w:rFonts w:eastAsia="標楷體"/>
          <w:szCs w:val="28"/>
        </w:rPr>
        <w:t>簡報檔與論文繳交截止日期：</w:t>
      </w:r>
      <w:r w:rsidRPr="00CD223A">
        <w:rPr>
          <w:rFonts w:eastAsia="標楷體"/>
          <w:szCs w:val="28"/>
        </w:rPr>
        <w:br/>
      </w:r>
      <w:r w:rsidR="002C3888" w:rsidRPr="00CD223A">
        <w:rPr>
          <w:rFonts w:eastAsia="標楷體"/>
          <w:szCs w:val="28"/>
        </w:rPr>
        <w:t>2018</w:t>
      </w:r>
      <w:r w:rsidRPr="00CD223A">
        <w:rPr>
          <w:rFonts w:eastAsia="標楷體"/>
          <w:szCs w:val="28"/>
        </w:rPr>
        <w:t>年</w:t>
      </w:r>
      <w:r w:rsidRPr="00CD223A">
        <w:rPr>
          <w:rFonts w:eastAsia="標楷體"/>
          <w:szCs w:val="28"/>
        </w:rPr>
        <w:t>11</w:t>
      </w:r>
      <w:r w:rsidRPr="00CD223A">
        <w:rPr>
          <w:rFonts w:eastAsia="標楷體"/>
          <w:szCs w:val="28"/>
        </w:rPr>
        <w:t>月</w:t>
      </w:r>
      <w:r w:rsidR="00B2474B">
        <w:rPr>
          <w:rFonts w:eastAsia="標楷體" w:hint="eastAsia"/>
          <w:szCs w:val="28"/>
        </w:rPr>
        <w:t>2</w:t>
      </w:r>
      <w:r w:rsidR="002C3888" w:rsidRPr="00CD223A">
        <w:rPr>
          <w:rFonts w:eastAsia="標楷體"/>
          <w:szCs w:val="28"/>
        </w:rPr>
        <w:t>9</w:t>
      </w:r>
      <w:r w:rsidRPr="00CD223A">
        <w:rPr>
          <w:rFonts w:eastAsia="標楷體"/>
          <w:szCs w:val="28"/>
        </w:rPr>
        <w:t>日（星期五）</w:t>
      </w:r>
    </w:p>
    <w:p w:rsidR="005F0712" w:rsidRPr="00CD223A" w:rsidRDefault="005F0712" w:rsidP="000302E3">
      <w:pPr>
        <w:adjustRightInd w:val="0"/>
        <w:snapToGrid w:val="0"/>
        <w:spacing w:line="440" w:lineRule="exact"/>
        <w:ind w:leftChars="100" w:left="960" w:hangingChars="300" w:hanging="720"/>
        <w:rPr>
          <w:rFonts w:eastAsia="標楷體"/>
          <w:szCs w:val="28"/>
        </w:rPr>
      </w:pPr>
    </w:p>
    <w:p w:rsidR="00445788" w:rsidRPr="00CD223A" w:rsidRDefault="001D07B1" w:rsidP="004054D8">
      <w:pPr>
        <w:snapToGrid w:val="0"/>
        <w:spacing w:line="440" w:lineRule="exact"/>
        <w:rPr>
          <w:rFonts w:eastAsia="標楷體"/>
          <w:b/>
          <w:bCs/>
          <w:sz w:val="28"/>
          <w:szCs w:val="28"/>
        </w:rPr>
      </w:pPr>
      <w:r w:rsidRPr="00CD223A">
        <w:rPr>
          <w:rFonts w:eastAsia="標楷體"/>
          <w:b/>
          <w:sz w:val="28"/>
          <w:szCs w:val="28"/>
        </w:rPr>
        <w:lastRenderedPageBreak/>
        <w:t>八</w:t>
      </w:r>
      <w:r w:rsidR="00445788" w:rsidRPr="00CD223A">
        <w:rPr>
          <w:rFonts w:eastAsia="標楷體"/>
          <w:b/>
          <w:sz w:val="28"/>
          <w:szCs w:val="28"/>
        </w:rPr>
        <w:t>、</w:t>
      </w:r>
      <w:r w:rsidR="00445788" w:rsidRPr="00CD223A">
        <w:rPr>
          <w:rFonts w:eastAsia="標楷體"/>
          <w:b/>
          <w:bCs/>
          <w:sz w:val="28"/>
          <w:szCs w:val="28"/>
        </w:rPr>
        <w:t>交通路線及地圖</w:t>
      </w:r>
    </w:p>
    <w:p w:rsidR="00F80B39" w:rsidRPr="00CD223A" w:rsidRDefault="00A61DD9" w:rsidP="00A61DD9">
      <w:pPr>
        <w:snapToGrid w:val="0"/>
        <w:spacing w:line="440" w:lineRule="exact"/>
        <w:ind w:leftChars="100" w:left="240"/>
        <w:rPr>
          <w:rFonts w:eastAsia="標楷體"/>
          <w:bCs/>
          <w:szCs w:val="28"/>
        </w:rPr>
      </w:pPr>
      <w:r w:rsidRPr="00CD223A">
        <w:rPr>
          <w:rFonts w:eastAsia="標楷體"/>
          <w:bCs/>
          <w:szCs w:val="28"/>
        </w:rPr>
        <w:t>（一）</w:t>
      </w:r>
      <w:r w:rsidR="00F80B39" w:rsidRPr="00CD223A">
        <w:rPr>
          <w:rFonts w:eastAsia="標楷體"/>
          <w:bCs/>
          <w:szCs w:val="28"/>
        </w:rPr>
        <w:t>高鐵：</w:t>
      </w:r>
    </w:p>
    <w:p w:rsidR="00F80B39" w:rsidRPr="00CD223A" w:rsidRDefault="00F80B39" w:rsidP="00A61DD9">
      <w:pPr>
        <w:snapToGrid w:val="0"/>
        <w:spacing w:line="440" w:lineRule="exact"/>
        <w:ind w:leftChars="100" w:left="240" w:firstLineChars="313" w:firstLine="751"/>
        <w:rPr>
          <w:rFonts w:eastAsia="標楷體"/>
          <w:bCs/>
          <w:szCs w:val="28"/>
        </w:rPr>
      </w:pPr>
      <w:r w:rsidRPr="00CD223A">
        <w:rPr>
          <w:rFonts w:eastAsia="標楷體"/>
          <w:bCs/>
          <w:szCs w:val="28"/>
        </w:rPr>
        <w:t>雲林站：轉搭高鐵快捷公車至本校</w:t>
      </w:r>
      <w:r w:rsidRPr="00CD223A">
        <w:rPr>
          <w:rFonts w:eastAsia="標楷體"/>
          <w:bCs/>
          <w:szCs w:val="28"/>
        </w:rPr>
        <w:t>(</w:t>
      </w:r>
      <w:r w:rsidRPr="00CD223A">
        <w:rPr>
          <w:rFonts w:eastAsia="標楷體"/>
          <w:bCs/>
          <w:szCs w:val="28"/>
        </w:rPr>
        <w:t>雲林高鐵站快捷公車資訊</w:t>
      </w:r>
      <w:r w:rsidRPr="00CD223A">
        <w:rPr>
          <w:rFonts w:eastAsia="標楷體"/>
          <w:bCs/>
          <w:szCs w:val="28"/>
        </w:rPr>
        <w:t>)</w:t>
      </w:r>
      <w:r w:rsidRPr="00CD223A">
        <w:rPr>
          <w:rFonts w:eastAsia="標楷體"/>
          <w:bCs/>
          <w:szCs w:val="28"/>
        </w:rPr>
        <w:t>。</w:t>
      </w:r>
    </w:p>
    <w:p w:rsidR="00F80B39" w:rsidRPr="00CD223A" w:rsidRDefault="00A61DD9" w:rsidP="00A61DD9">
      <w:pPr>
        <w:snapToGrid w:val="0"/>
        <w:spacing w:line="440" w:lineRule="exact"/>
        <w:ind w:leftChars="100" w:left="240"/>
        <w:rPr>
          <w:rFonts w:eastAsia="標楷體"/>
          <w:bCs/>
          <w:szCs w:val="28"/>
        </w:rPr>
      </w:pPr>
      <w:r w:rsidRPr="00CD223A">
        <w:rPr>
          <w:rFonts w:eastAsia="標楷體"/>
          <w:bCs/>
          <w:szCs w:val="28"/>
        </w:rPr>
        <w:t>（二）</w:t>
      </w:r>
      <w:r w:rsidR="00F80B39" w:rsidRPr="00CD223A">
        <w:rPr>
          <w:rFonts w:eastAsia="標楷體"/>
          <w:bCs/>
          <w:szCs w:val="28"/>
        </w:rPr>
        <w:t>火車：</w:t>
      </w:r>
    </w:p>
    <w:p w:rsidR="00F80B39" w:rsidRPr="00CD223A" w:rsidRDefault="00F80B39" w:rsidP="00A61DD9">
      <w:pPr>
        <w:snapToGrid w:val="0"/>
        <w:spacing w:line="440" w:lineRule="exact"/>
        <w:ind w:leftChars="100" w:left="240" w:firstLineChars="313" w:firstLine="751"/>
        <w:rPr>
          <w:rFonts w:eastAsia="標楷體"/>
          <w:bCs/>
          <w:szCs w:val="28"/>
        </w:rPr>
      </w:pPr>
      <w:r w:rsidRPr="00CD223A">
        <w:rPr>
          <w:rFonts w:eastAsia="標楷體"/>
          <w:bCs/>
          <w:szCs w:val="28"/>
        </w:rPr>
        <w:t>斗六火車站：轉搭計程車、本校校車或客運至本校</w:t>
      </w:r>
      <w:r w:rsidRPr="00CD223A">
        <w:rPr>
          <w:rFonts w:eastAsia="標楷體"/>
          <w:bCs/>
          <w:szCs w:val="28"/>
        </w:rPr>
        <w:t xml:space="preserve"> </w:t>
      </w:r>
    </w:p>
    <w:p w:rsidR="00F80B39" w:rsidRPr="00CD223A" w:rsidRDefault="00A61DD9" w:rsidP="00A61DD9">
      <w:pPr>
        <w:snapToGrid w:val="0"/>
        <w:spacing w:line="440" w:lineRule="exact"/>
        <w:ind w:leftChars="100" w:left="240"/>
        <w:rPr>
          <w:rFonts w:eastAsia="標楷體"/>
          <w:bCs/>
          <w:szCs w:val="28"/>
        </w:rPr>
      </w:pPr>
      <w:r w:rsidRPr="00CD223A">
        <w:rPr>
          <w:rFonts w:eastAsia="標楷體"/>
          <w:bCs/>
          <w:szCs w:val="28"/>
        </w:rPr>
        <w:t>（三）</w:t>
      </w:r>
      <w:r w:rsidR="00F80B39" w:rsidRPr="00CD223A">
        <w:rPr>
          <w:rFonts w:eastAsia="標楷體"/>
          <w:bCs/>
          <w:szCs w:val="28"/>
        </w:rPr>
        <w:t>校車</w:t>
      </w:r>
      <w:r w:rsidR="00F80B39" w:rsidRPr="00CD223A">
        <w:rPr>
          <w:rFonts w:eastAsia="標楷體"/>
          <w:bCs/>
          <w:szCs w:val="28"/>
        </w:rPr>
        <w:t xml:space="preserve">.. </w:t>
      </w:r>
    </w:p>
    <w:p w:rsidR="00F80B39" w:rsidRPr="00CD223A" w:rsidRDefault="00F80B39" w:rsidP="00A61DD9">
      <w:pPr>
        <w:snapToGrid w:val="0"/>
        <w:spacing w:line="440" w:lineRule="exact"/>
        <w:ind w:leftChars="100" w:left="240" w:firstLineChars="313" w:firstLine="751"/>
        <w:rPr>
          <w:rFonts w:eastAsia="標楷體"/>
          <w:bCs/>
          <w:szCs w:val="28"/>
        </w:rPr>
      </w:pPr>
      <w:r w:rsidRPr="00CD223A">
        <w:rPr>
          <w:rFonts w:eastAsia="標楷體"/>
          <w:bCs/>
          <w:szCs w:val="28"/>
        </w:rPr>
        <w:t>斗六火車站</w:t>
      </w:r>
      <w:r w:rsidRPr="00CD223A">
        <w:rPr>
          <w:rFonts w:eastAsia="標楷體"/>
          <w:bCs/>
          <w:szCs w:val="28"/>
        </w:rPr>
        <w:t>(</w:t>
      </w:r>
      <w:r w:rsidRPr="00CD223A">
        <w:rPr>
          <w:rFonts w:eastAsia="標楷體"/>
          <w:bCs/>
          <w:szCs w:val="28"/>
        </w:rPr>
        <w:t>後站</w:t>
      </w:r>
      <w:r w:rsidRPr="00CD223A">
        <w:rPr>
          <w:rFonts w:eastAsia="標楷體"/>
          <w:bCs/>
          <w:szCs w:val="28"/>
        </w:rPr>
        <w:t>)&lt;---&gt;</w:t>
      </w:r>
      <w:r w:rsidRPr="00CD223A">
        <w:rPr>
          <w:rFonts w:eastAsia="標楷體"/>
          <w:bCs/>
          <w:szCs w:val="28"/>
        </w:rPr>
        <w:t>雲林科技大學</w:t>
      </w:r>
    </w:p>
    <w:p w:rsidR="00F80B39" w:rsidRPr="00CD223A" w:rsidRDefault="00F80B39" w:rsidP="00A61DD9">
      <w:pPr>
        <w:snapToGrid w:val="0"/>
        <w:spacing w:line="440" w:lineRule="exact"/>
        <w:ind w:leftChars="100" w:left="240"/>
        <w:rPr>
          <w:rFonts w:eastAsia="標楷體"/>
          <w:bCs/>
          <w:szCs w:val="28"/>
        </w:rPr>
      </w:pPr>
      <w:r w:rsidRPr="00CD223A">
        <w:rPr>
          <w:rFonts w:eastAsia="標楷體"/>
          <w:b/>
          <w:bCs/>
          <w:sz w:val="28"/>
          <w:szCs w:val="28"/>
        </w:rPr>
        <w:cr/>
      </w:r>
      <w:r w:rsidR="00A61DD9" w:rsidRPr="00CD223A">
        <w:rPr>
          <w:rFonts w:eastAsia="標楷體"/>
          <w:bCs/>
          <w:szCs w:val="28"/>
        </w:rPr>
        <w:t>（四）</w:t>
      </w:r>
      <w:r w:rsidRPr="00CD223A">
        <w:rPr>
          <w:rFonts w:eastAsia="標楷體"/>
          <w:bCs/>
          <w:szCs w:val="28"/>
        </w:rPr>
        <w:t>客運</w:t>
      </w:r>
      <w:r w:rsidR="00145007" w:rsidRPr="00CD223A">
        <w:rPr>
          <w:rFonts w:eastAsia="標楷體"/>
          <w:bCs/>
          <w:szCs w:val="28"/>
        </w:rPr>
        <w:t>：</w:t>
      </w:r>
    </w:p>
    <w:p w:rsidR="00F80B39" w:rsidRPr="00CD223A" w:rsidRDefault="00F80B39" w:rsidP="00A61DD9">
      <w:pPr>
        <w:snapToGrid w:val="0"/>
        <w:spacing w:line="440" w:lineRule="exact"/>
        <w:ind w:firstLineChars="413" w:firstLine="991"/>
        <w:rPr>
          <w:rFonts w:eastAsia="標楷體"/>
          <w:bCs/>
          <w:szCs w:val="28"/>
        </w:rPr>
      </w:pPr>
      <w:r w:rsidRPr="00CD223A">
        <w:rPr>
          <w:rFonts w:eastAsia="標楷體"/>
          <w:bCs/>
          <w:szCs w:val="28"/>
        </w:rPr>
        <w:t>1</w:t>
      </w:r>
      <w:r w:rsidR="00A61DD9" w:rsidRPr="00CD223A">
        <w:rPr>
          <w:rFonts w:eastAsia="標楷體"/>
          <w:bCs/>
          <w:szCs w:val="28"/>
        </w:rPr>
        <w:t>.</w:t>
      </w:r>
      <w:r w:rsidRPr="00CD223A">
        <w:rPr>
          <w:rFonts w:eastAsia="標楷體"/>
          <w:bCs/>
          <w:szCs w:val="28"/>
        </w:rPr>
        <w:t>台西客運</w:t>
      </w:r>
    </w:p>
    <w:p w:rsidR="00F80B39" w:rsidRPr="00CD223A" w:rsidRDefault="00F80B39" w:rsidP="00A61DD9">
      <w:pPr>
        <w:snapToGrid w:val="0"/>
        <w:spacing w:line="440" w:lineRule="exact"/>
        <w:ind w:firstLineChars="413" w:firstLine="991"/>
        <w:rPr>
          <w:rFonts w:eastAsia="標楷體"/>
          <w:bCs/>
          <w:szCs w:val="28"/>
        </w:rPr>
      </w:pPr>
      <w:r w:rsidRPr="00CD223A">
        <w:rPr>
          <w:rFonts w:eastAsia="標楷體"/>
          <w:bCs/>
          <w:szCs w:val="28"/>
        </w:rPr>
        <w:t>斗六火車站</w:t>
      </w:r>
      <w:r w:rsidRPr="00CD223A">
        <w:rPr>
          <w:rFonts w:eastAsia="標楷體"/>
          <w:bCs/>
          <w:szCs w:val="28"/>
        </w:rPr>
        <w:t>(</w:t>
      </w:r>
      <w:r w:rsidRPr="00CD223A">
        <w:rPr>
          <w:rFonts w:eastAsia="標楷體"/>
          <w:bCs/>
          <w:szCs w:val="28"/>
        </w:rPr>
        <w:t>後站</w:t>
      </w:r>
      <w:r w:rsidRPr="00CD223A">
        <w:rPr>
          <w:rFonts w:eastAsia="標楷體"/>
          <w:bCs/>
          <w:szCs w:val="28"/>
        </w:rPr>
        <w:t>)&lt;---&gt;</w:t>
      </w:r>
      <w:r w:rsidRPr="00CD223A">
        <w:rPr>
          <w:rFonts w:eastAsia="標楷體"/>
          <w:bCs/>
          <w:szCs w:val="28"/>
        </w:rPr>
        <w:t>雲林科技大學</w:t>
      </w:r>
    </w:p>
    <w:p w:rsidR="00F80B39" w:rsidRPr="00CD223A" w:rsidRDefault="00F80B39" w:rsidP="00A61DD9">
      <w:pPr>
        <w:snapToGrid w:val="0"/>
        <w:spacing w:line="440" w:lineRule="exact"/>
        <w:ind w:firstLineChars="413" w:firstLine="991"/>
        <w:rPr>
          <w:rFonts w:eastAsia="標楷體"/>
          <w:bCs/>
          <w:szCs w:val="28"/>
        </w:rPr>
      </w:pPr>
      <w:r w:rsidRPr="00CD223A">
        <w:rPr>
          <w:rFonts w:eastAsia="標楷體"/>
          <w:bCs/>
          <w:szCs w:val="28"/>
        </w:rPr>
        <w:t>路線</w:t>
      </w:r>
      <w:proofErr w:type="gramStart"/>
      <w:r w:rsidRPr="00CD223A">
        <w:rPr>
          <w:rFonts w:eastAsia="標楷體"/>
          <w:bCs/>
          <w:szCs w:val="28"/>
        </w:rPr>
        <w:t>一</w:t>
      </w:r>
      <w:proofErr w:type="gramEnd"/>
      <w:r w:rsidRPr="00CD223A">
        <w:rPr>
          <w:rFonts w:eastAsia="標楷體"/>
          <w:bCs/>
          <w:szCs w:val="28"/>
        </w:rPr>
        <w:t>：</w:t>
      </w:r>
      <w:r w:rsidRPr="00CD223A">
        <w:rPr>
          <w:rFonts w:eastAsia="標楷體"/>
          <w:bCs/>
          <w:szCs w:val="28"/>
        </w:rPr>
        <w:t>7120</w:t>
      </w:r>
      <w:r w:rsidRPr="00CD223A">
        <w:rPr>
          <w:rFonts w:eastAsia="標楷體"/>
          <w:bCs/>
          <w:szCs w:val="28"/>
        </w:rPr>
        <w:t>斗六</w:t>
      </w:r>
      <w:r w:rsidRPr="00CD223A">
        <w:rPr>
          <w:rFonts w:eastAsia="標楷體"/>
          <w:bCs/>
          <w:szCs w:val="28"/>
        </w:rPr>
        <w:t>-</w:t>
      </w:r>
      <w:r w:rsidRPr="00CD223A">
        <w:rPr>
          <w:rFonts w:eastAsia="標楷體"/>
          <w:bCs/>
          <w:szCs w:val="28"/>
        </w:rPr>
        <w:t>大學路</w:t>
      </w:r>
      <w:r w:rsidRPr="00CD223A">
        <w:rPr>
          <w:rFonts w:eastAsia="標楷體"/>
          <w:bCs/>
          <w:szCs w:val="28"/>
        </w:rPr>
        <w:t>-</w:t>
      </w:r>
      <w:r w:rsidRPr="00CD223A">
        <w:rPr>
          <w:rFonts w:eastAsia="標楷體"/>
          <w:bCs/>
          <w:szCs w:val="28"/>
        </w:rPr>
        <w:t>虎尾</w:t>
      </w:r>
      <w:r w:rsidRPr="00CD223A">
        <w:rPr>
          <w:rFonts w:eastAsia="標楷體"/>
          <w:bCs/>
          <w:szCs w:val="28"/>
        </w:rPr>
        <w:t>(</w:t>
      </w:r>
      <w:r w:rsidRPr="00CD223A">
        <w:rPr>
          <w:rFonts w:eastAsia="標楷體"/>
          <w:bCs/>
          <w:szCs w:val="28"/>
        </w:rPr>
        <w:t>經本校正門</w:t>
      </w:r>
      <w:r w:rsidRPr="00CD223A">
        <w:rPr>
          <w:rFonts w:eastAsia="標楷體"/>
          <w:bCs/>
          <w:szCs w:val="28"/>
        </w:rPr>
        <w:t>)</w:t>
      </w:r>
    </w:p>
    <w:p w:rsidR="00F80B39" w:rsidRPr="00CD223A" w:rsidRDefault="00F80B39" w:rsidP="00A61DD9">
      <w:pPr>
        <w:snapToGrid w:val="0"/>
        <w:spacing w:line="440" w:lineRule="exact"/>
        <w:ind w:firstLineChars="413" w:firstLine="991"/>
        <w:rPr>
          <w:rFonts w:eastAsia="標楷體"/>
          <w:bCs/>
          <w:szCs w:val="28"/>
        </w:rPr>
      </w:pPr>
      <w:r w:rsidRPr="00CD223A">
        <w:rPr>
          <w:rFonts w:eastAsia="標楷體"/>
          <w:bCs/>
          <w:szCs w:val="28"/>
        </w:rPr>
        <w:t>路線二：</w:t>
      </w:r>
      <w:r w:rsidRPr="00CD223A">
        <w:rPr>
          <w:rFonts w:eastAsia="標楷體"/>
          <w:bCs/>
          <w:szCs w:val="28"/>
        </w:rPr>
        <w:t>7126</w:t>
      </w:r>
      <w:r w:rsidRPr="00CD223A">
        <w:rPr>
          <w:rFonts w:eastAsia="標楷體"/>
          <w:bCs/>
          <w:szCs w:val="28"/>
        </w:rPr>
        <w:t>斗六</w:t>
      </w:r>
      <w:r w:rsidRPr="00CD223A">
        <w:rPr>
          <w:rFonts w:eastAsia="標楷體"/>
          <w:bCs/>
          <w:szCs w:val="28"/>
        </w:rPr>
        <w:t>-</w:t>
      </w:r>
      <w:proofErr w:type="gramStart"/>
      <w:r w:rsidRPr="00CD223A">
        <w:rPr>
          <w:rFonts w:eastAsia="標楷體"/>
          <w:bCs/>
          <w:szCs w:val="28"/>
        </w:rPr>
        <w:t>崙</w:t>
      </w:r>
      <w:proofErr w:type="gramEnd"/>
      <w:r w:rsidRPr="00CD223A">
        <w:rPr>
          <w:rFonts w:eastAsia="標楷體"/>
          <w:bCs/>
          <w:szCs w:val="28"/>
        </w:rPr>
        <w:t>峰</w:t>
      </w:r>
      <w:r w:rsidRPr="00CD223A">
        <w:rPr>
          <w:rFonts w:eastAsia="標楷體"/>
          <w:bCs/>
          <w:szCs w:val="28"/>
        </w:rPr>
        <w:t>-</w:t>
      </w:r>
      <w:r w:rsidRPr="00CD223A">
        <w:rPr>
          <w:rFonts w:eastAsia="標楷體"/>
          <w:bCs/>
          <w:szCs w:val="28"/>
        </w:rPr>
        <w:t>梅山</w:t>
      </w:r>
      <w:r w:rsidRPr="00CD223A">
        <w:rPr>
          <w:rFonts w:eastAsia="標楷體"/>
          <w:bCs/>
          <w:szCs w:val="28"/>
        </w:rPr>
        <w:t xml:space="preserve"> (</w:t>
      </w:r>
      <w:r w:rsidRPr="00CD223A">
        <w:rPr>
          <w:rFonts w:eastAsia="標楷體"/>
          <w:bCs/>
          <w:szCs w:val="28"/>
        </w:rPr>
        <w:t>經本校龍潭路側門</w:t>
      </w:r>
      <w:r w:rsidRPr="00CD223A">
        <w:rPr>
          <w:rFonts w:eastAsia="標楷體"/>
          <w:bCs/>
          <w:szCs w:val="28"/>
        </w:rPr>
        <w:t>)</w:t>
      </w:r>
    </w:p>
    <w:p w:rsidR="00F80B39" w:rsidRPr="00CD223A" w:rsidRDefault="00F80B39" w:rsidP="00A61DD9">
      <w:pPr>
        <w:snapToGrid w:val="0"/>
        <w:spacing w:line="440" w:lineRule="exact"/>
        <w:ind w:firstLineChars="413" w:firstLine="991"/>
        <w:rPr>
          <w:rFonts w:eastAsia="標楷體"/>
          <w:bCs/>
          <w:szCs w:val="28"/>
        </w:rPr>
      </w:pPr>
      <w:r w:rsidRPr="00CD223A">
        <w:rPr>
          <w:rFonts w:eastAsia="標楷體"/>
          <w:bCs/>
          <w:szCs w:val="28"/>
        </w:rPr>
        <w:t>斗六站</w:t>
      </w:r>
      <w:r w:rsidRPr="00CD223A">
        <w:rPr>
          <w:rFonts w:eastAsia="標楷體"/>
          <w:bCs/>
          <w:szCs w:val="28"/>
        </w:rPr>
        <w:t>TEL</w:t>
      </w:r>
      <w:r w:rsidRPr="00CD223A">
        <w:rPr>
          <w:rFonts w:eastAsia="標楷體"/>
          <w:bCs/>
          <w:szCs w:val="28"/>
        </w:rPr>
        <w:t>：</w:t>
      </w:r>
      <w:r w:rsidRPr="00CD223A">
        <w:rPr>
          <w:rFonts w:eastAsia="標楷體"/>
          <w:bCs/>
          <w:szCs w:val="28"/>
        </w:rPr>
        <w:t xml:space="preserve">(05)532-2016 </w:t>
      </w:r>
    </w:p>
    <w:p w:rsidR="00F80B39" w:rsidRPr="00CD223A" w:rsidRDefault="00F80B39" w:rsidP="00A61DD9">
      <w:pPr>
        <w:snapToGrid w:val="0"/>
        <w:spacing w:line="440" w:lineRule="exact"/>
        <w:ind w:firstLineChars="413" w:firstLine="991"/>
        <w:rPr>
          <w:rFonts w:eastAsia="標楷體"/>
          <w:bCs/>
          <w:szCs w:val="28"/>
        </w:rPr>
      </w:pPr>
      <w:r w:rsidRPr="00CD223A">
        <w:rPr>
          <w:rFonts w:eastAsia="標楷體"/>
          <w:bCs/>
          <w:szCs w:val="28"/>
        </w:rPr>
        <w:t>2</w:t>
      </w:r>
      <w:r w:rsidR="00A61DD9" w:rsidRPr="00CD223A">
        <w:rPr>
          <w:rFonts w:eastAsia="標楷體"/>
          <w:bCs/>
          <w:szCs w:val="28"/>
        </w:rPr>
        <w:t>.</w:t>
      </w:r>
      <w:r w:rsidRPr="00CD223A">
        <w:rPr>
          <w:rFonts w:eastAsia="標楷體"/>
          <w:bCs/>
          <w:szCs w:val="28"/>
        </w:rPr>
        <w:t>日統客運</w:t>
      </w:r>
    </w:p>
    <w:p w:rsidR="00F80B39" w:rsidRPr="00CD223A" w:rsidRDefault="00F80B39" w:rsidP="00A61DD9">
      <w:pPr>
        <w:snapToGrid w:val="0"/>
        <w:spacing w:line="440" w:lineRule="exact"/>
        <w:ind w:firstLineChars="413" w:firstLine="991"/>
        <w:rPr>
          <w:rFonts w:eastAsia="標楷體"/>
          <w:bCs/>
          <w:szCs w:val="28"/>
        </w:rPr>
      </w:pPr>
      <w:r w:rsidRPr="00CD223A">
        <w:rPr>
          <w:rFonts w:eastAsia="標楷體"/>
          <w:bCs/>
          <w:szCs w:val="28"/>
        </w:rPr>
        <w:t>斗六火車站</w:t>
      </w:r>
      <w:r w:rsidRPr="00CD223A">
        <w:rPr>
          <w:rFonts w:eastAsia="標楷體"/>
          <w:bCs/>
          <w:szCs w:val="28"/>
        </w:rPr>
        <w:t>(</w:t>
      </w:r>
      <w:r w:rsidRPr="00CD223A">
        <w:rPr>
          <w:rFonts w:eastAsia="標楷體"/>
          <w:bCs/>
          <w:szCs w:val="28"/>
        </w:rPr>
        <w:t>前站</w:t>
      </w:r>
      <w:r w:rsidRPr="00CD223A">
        <w:rPr>
          <w:rFonts w:eastAsia="標楷體"/>
          <w:bCs/>
          <w:szCs w:val="28"/>
        </w:rPr>
        <w:t>)&lt;---&gt;</w:t>
      </w:r>
      <w:r w:rsidRPr="00CD223A">
        <w:rPr>
          <w:rFonts w:eastAsia="標楷體"/>
          <w:bCs/>
          <w:szCs w:val="28"/>
        </w:rPr>
        <w:t>本校正門</w:t>
      </w:r>
      <w:r w:rsidRPr="00CD223A">
        <w:rPr>
          <w:rFonts w:eastAsia="標楷體"/>
          <w:bCs/>
          <w:szCs w:val="28"/>
        </w:rPr>
        <w:t>(7011</w:t>
      </w:r>
      <w:r w:rsidRPr="00CD223A">
        <w:rPr>
          <w:rFonts w:eastAsia="標楷體"/>
          <w:bCs/>
          <w:szCs w:val="28"/>
        </w:rPr>
        <w:t>斗六</w:t>
      </w:r>
      <w:r w:rsidRPr="00CD223A">
        <w:rPr>
          <w:rFonts w:eastAsia="標楷體"/>
          <w:bCs/>
          <w:szCs w:val="28"/>
        </w:rPr>
        <w:t>-</w:t>
      </w:r>
      <w:r w:rsidRPr="00CD223A">
        <w:rPr>
          <w:rFonts w:eastAsia="標楷體"/>
          <w:bCs/>
          <w:szCs w:val="28"/>
        </w:rPr>
        <w:t>六輕路線</w:t>
      </w:r>
      <w:r w:rsidRPr="00CD223A">
        <w:rPr>
          <w:rFonts w:eastAsia="標楷體"/>
          <w:bCs/>
          <w:szCs w:val="28"/>
        </w:rPr>
        <w:t>)</w:t>
      </w:r>
    </w:p>
    <w:p w:rsidR="00F80B39" w:rsidRPr="00CD223A" w:rsidRDefault="00F80B39" w:rsidP="00A61DD9">
      <w:pPr>
        <w:snapToGrid w:val="0"/>
        <w:spacing w:line="440" w:lineRule="exact"/>
        <w:ind w:firstLineChars="413" w:firstLine="991"/>
        <w:rPr>
          <w:rFonts w:eastAsia="標楷體"/>
          <w:bCs/>
          <w:szCs w:val="28"/>
        </w:rPr>
      </w:pPr>
      <w:r w:rsidRPr="00CD223A">
        <w:rPr>
          <w:rFonts w:eastAsia="標楷體"/>
          <w:bCs/>
          <w:szCs w:val="28"/>
        </w:rPr>
        <w:t>台北</w:t>
      </w:r>
      <w:r w:rsidRPr="00CD223A">
        <w:rPr>
          <w:rFonts w:eastAsia="標楷體"/>
          <w:bCs/>
          <w:szCs w:val="28"/>
        </w:rPr>
        <w:t>&lt;---&gt;</w:t>
      </w:r>
      <w:r w:rsidRPr="00CD223A">
        <w:rPr>
          <w:rFonts w:eastAsia="標楷體"/>
          <w:bCs/>
          <w:szCs w:val="28"/>
        </w:rPr>
        <w:t>斗六</w:t>
      </w:r>
      <w:r w:rsidRPr="00CD223A">
        <w:rPr>
          <w:rFonts w:eastAsia="標楷體"/>
          <w:bCs/>
          <w:szCs w:val="28"/>
        </w:rPr>
        <w:t>(</w:t>
      </w:r>
      <w:r w:rsidRPr="00CD223A">
        <w:rPr>
          <w:rFonts w:eastAsia="標楷體"/>
          <w:bCs/>
          <w:szCs w:val="28"/>
        </w:rPr>
        <w:t>雲科大站</w:t>
      </w:r>
      <w:r w:rsidRPr="00CD223A">
        <w:rPr>
          <w:rFonts w:eastAsia="標楷體"/>
          <w:bCs/>
          <w:szCs w:val="28"/>
        </w:rPr>
        <w:t xml:space="preserve">) </w:t>
      </w:r>
    </w:p>
    <w:p w:rsidR="00F80B39" w:rsidRPr="00CD223A" w:rsidRDefault="00F80B39" w:rsidP="00A61DD9">
      <w:pPr>
        <w:snapToGrid w:val="0"/>
        <w:spacing w:line="440" w:lineRule="exact"/>
        <w:ind w:firstLineChars="413" w:firstLine="991"/>
        <w:rPr>
          <w:rFonts w:eastAsia="標楷體"/>
          <w:bCs/>
          <w:szCs w:val="28"/>
        </w:rPr>
      </w:pPr>
      <w:r w:rsidRPr="00CD223A">
        <w:rPr>
          <w:rFonts w:eastAsia="標楷體"/>
          <w:bCs/>
          <w:szCs w:val="28"/>
        </w:rPr>
        <w:t>路線</w:t>
      </w:r>
      <w:proofErr w:type="gramStart"/>
      <w:r w:rsidRPr="00CD223A">
        <w:rPr>
          <w:rFonts w:eastAsia="標楷體"/>
          <w:bCs/>
          <w:szCs w:val="28"/>
        </w:rPr>
        <w:t>一</w:t>
      </w:r>
      <w:proofErr w:type="gramEnd"/>
      <w:r w:rsidRPr="00CD223A">
        <w:rPr>
          <w:rFonts w:eastAsia="標楷體"/>
          <w:bCs/>
          <w:szCs w:val="28"/>
        </w:rPr>
        <w:t>：</w:t>
      </w:r>
      <w:r w:rsidRPr="00CD223A">
        <w:rPr>
          <w:rFonts w:eastAsia="標楷體"/>
          <w:bCs/>
          <w:szCs w:val="28"/>
        </w:rPr>
        <w:t xml:space="preserve">7000 </w:t>
      </w:r>
      <w:r w:rsidRPr="00CD223A">
        <w:rPr>
          <w:rFonts w:eastAsia="標楷體"/>
          <w:bCs/>
          <w:szCs w:val="28"/>
        </w:rPr>
        <w:t>梅山</w:t>
      </w:r>
      <w:r w:rsidRPr="00CD223A">
        <w:rPr>
          <w:rFonts w:eastAsia="標楷體"/>
          <w:bCs/>
          <w:szCs w:val="28"/>
        </w:rPr>
        <w:t>-</w:t>
      </w:r>
      <w:r w:rsidRPr="00CD223A">
        <w:rPr>
          <w:rFonts w:eastAsia="標楷體"/>
          <w:bCs/>
          <w:szCs w:val="28"/>
        </w:rPr>
        <w:t>中山高</w:t>
      </w:r>
      <w:r w:rsidRPr="00CD223A">
        <w:rPr>
          <w:rFonts w:eastAsia="標楷體"/>
          <w:bCs/>
          <w:szCs w:val="28"/>
        </w:rPr>
        <w:t>-</w:t>
      </w:r>
      <w:proofErr w:type="gramStart"/>
      <w:r w:rsidRPr="00CD223A">
        <w:rPr>
          <w:rFonts w:eastAsia="標楷體"/>
          <w:bCs/>
          <w:szCs w:val="28"/>
        </w:rPr>
        <w:t>臺</w:t>
      </w:r>
      <w:proofErr w:type="gramEnd"/>
      <w:r w:rsidRPr="00CD223A">
        <w:rPr>
          <w:rFonts w:eastAsia="標楷體"/>
          <w:bCs/>
          <w:szCs w:val="28"/>
        </w:rPr>
        <w:t>北</w:t>
      </w:r>
    </w:p>
    <w:p w:rsidR="00F80B39" w:rsidRPr="00CD223A" w:rsidRDefault="00F80B39" w:rsidP="00A61DD9">
      <w:pPr>
        <w:snapToGrid w:val="0"/>
        <w:spacing w:line="440" w:lineRule="exact"/>
        <w:ind w:firstLineChars="413" w:firstLine="991"/>
        <w:rPr>
          <w:rFonts w:eastAsia="標楷體"/>
          <w:bCs/>
          <w:szCs w:val="28"/>
        </w:rPr>
      </w:pPr>
      <w:r w:rsidRPr="00CD223A">
        <w:rPr>
          <w:rFonts w:eastAsia="標楷體"/>
          <w:bCs/>
          <w:szCs w:val="28"/>
        </w:rPr>
        <w:t>路線二：</w:t>
      </w:r>
      <w:r w:rsidRPr="00CD223A">
        <w:rPr>
          <w:rFonts w:eastAsia="標楷體"/>
          <w:bCs/>
          <w:szCs w:val="28"/>
        </w:rPr>
        <w:t>7006</w:t>
      </w:r>
      <w:r w:rsidRPr="00CD223A">
        <w:rPr>
          <w:rFonts w:eastAsia="標楷體"/>
          <w:bCs/>
          <w:szCs w:val="28"/>
        </w:rPr>
        <w:t>梅山</w:t>
      </w:r>
      <w:r w:rsidRPr="00CD223A">
        <w:rPr>
          <w:rFonts w:eastAsia="標楷體"/>
          <w:bCs/>
          <w:szCs w:val="28"/>
        </w:rPr>
        <w:t>-</w:t>
      </w:r>
      <w:r w:rsidRPr="00CD223A">
        <w:rPr>
          <w:rFonts w:eastAsia="標楷體"/>
          <w:bCs/>
          <w:szCs w:val="28"/>
        </w:rPr>
        <w:t>北二高</w:t>
      </w:r>
      <w:r w:rsidRPr="00CD223A">
        <w:rPr>
          <w:rFonts w:eastAsia="標楷體"/>
          <w:bCs/>
          <w:szCs w:val="28"/>
        </w:rPr>
        <w:t>-</w:t>
      </w:r>
      <w:proofErr w:type="gramStart"/>
      <w:r w:rsidRPr="00CD223A">
        <w:rPr>
          <w:rFonts w:eastAsia="標楷體"/>
          <w:bCs/>
          <w:szCs w:val="28"/>
        </w:rPr>
        <w:t>臺</w:t>
      </w:r>
      <w:proofErr w:type="gramEnd"/>
      <w:r w:rsidRPr="00CD223A">
        <w:rPr>
          <w:rFonts w:eastAsia="標楷體"/>
          <w:bCs/>
          <w:szCs w:val="28"/>
        </w:rPr>
        <w:t>北</w:t>
      </w:r>
    </w:p>
    <w:p w:rsidR="00F80B39" w:rsidRPr="00CD223A" w:rsidRDefault="00F80B39" w:rsidP="00A61DD9">
      <w:pPr>
        <w:snapToGrid w:val="0"/>
        <w:spacing w:line="440" w:lineRule="exact"/>
        <w:ind w:firstLineChars="413" w:firstLine="991"/>
        <w:rPr>
          <w:rFonts w:eastAsia="標楷體"/>
          <w:bCs/>
          <w:szCs w:val="28"/>
        </w:rPr>
      </w:pPr>
      <w:r w:rsidRPr="00CD223A">
        <w:rPr>
          <w:rFonts w:eastAsia="標楷體"/>
          <w:bCs/>
          <w:szCs w:val="28"/>
        </w:rPr>
        <w:t>斗六站</w:t>
      </w:r>
      <w:r w:rsidRPr="00CD223A">
        <w:rPr>
          <w:rFonts w:eastAsia="標楷體"/>
          <w:bCs/>
          <w:szCs w:val="28"/>
        </w:rPr>
        <w:t>TEL</w:t>
      </w:r>
      <w:r w:rsidRPr="00CD223A">
        <w:rPr>
          <w:rFonts w:eastAsia="標楷體"/>
          <w:bCs/>
          <w:szCs w:val="28"/>
        </w:rPr>
        <w:t>：</w:t>
      </w:r>
      <w:r w:rsidRPr="00CD223A">
        <w:rPr>
          <w:rFonts w:eastAsia="標楷體"/>
          <w:bCs/>
          <w:szCs w:val="28"/>
        </w:rPr>
        <w:t>(05)532-6167</w:t>
      </w:r>
    </w:p>
    <w:p w:rsidR="00F80B39" w:rsidRPr="00CD223A" w:rsidRDefault="00F80B39" w:rsidP="004054D8">
      <w:pPr>
        <w:snapToGrid w:val="0"/>
        <w:spacing w:line="440" w:lineRule="exact"/>
        <w:rPr>
          <w:rFonts w:eastAsia="標楷體"/>
          <w:b/>
          <w:bCs/>
          <w:sz w:val="28"/>
          <w:szCs w:val="28"/>
        </w:rPr>
      </w:pPr>
    </w:p>
    <w:p w:rsidR="00F80B39" w:rsidRPr="00CD223A" w:rsidRDefault="00A61DD9" w:rsidP="00A61DD9">
      <w:pPr>
        <w:snapToGrid w:val="0"/>
        <w:spacing w:line="440" w:lineRule="exact"/>
        <w:ind w:leftChars="100" w:left="240"/>
        <w:rPr>
          <w:rFonts w:eastAsia="標楷體"/>
          <w:bCs/>
          <w:szCs w:val="28"/>
        </w:rPr>
      </w:pPr>
      <w:r w:rsidRPr="00CD223A">
        <w:rPr>
          <w:rFonts w:eastAsia="標楷體"/>
          <w:bCs/>
          <w:szCs w:val="28"/>
        </w:rPr>
        <w:t>（五）</w:t>
      </w:r>
      <w:r w:rsidR="00145007" w:rsidRPr="00CD223A">
        <w:rPr>
          <w:rFonts w:eastAsia="標楷體"/>
          <w:bCs/>
          <w:szCs w:val="28"/>
        </w:rPr>
        <w:t>高速公路：</w:t>
      </w:r>
    </w:p>
    <w:p w:rsidR="00F80B39" w:rsidRPr="00CD223A" w:rsidRDefault="00F80B39" w:rsidP="00A61DD9">
      <w:pPr>
        <w:snapToGrid w:val="0"/>
        <w:spacing w:line="440" w:lineRule="exact"/>
        <w:ind w:leftChars="413" w:left="991"/>
        <w:rPr>
          <w:rFonts w:eastAsia="標楷體"/>
          <w:bCs/>
          <w:szCs w:val="28"/>
        </w:rPr>
      </w:pPr>
      <w:r w:rsidRPr="00CD223A">
        <w:rPr>
          <w:rFonts w:eastAsia="標楷體"/>
          <w:bCs/>
          <w:szCs w:val="28"/>
        </w:rPr>
        <w:t>1</w:t>
      </w:r>
      <w:r w:rsidR="00A61DD9" w:rsidRPr="00CD223A">
        <w:rPr>
          <w:rFonts w:eastAsia="標楷體"/>
          <w:bCs/>
          <w:szCs w:val="28"/>
        </w:rPr>
        <w:t>.</w:t>
      </w:r>
      <w:r w:rsidRPr="00CD223A">
        <w:rPr>
          <w:rFonts w:eastAsia="標楷體"/>
          <w:bCs/>
          <w:szCs w:val="28"/>
        </w:rPr>
        <w:t>國道一號</w:t>
      </w:r>
      <w:r w:rsidRPr="00CD223A">
        <w:rPr>
          <w:rFonts w:eastAsia="標楷體"/>
          <w:bCs/>
          <w:szCs w:val="28"/>
        </w:rPr>
        <w:t>(</w:t>
      </w:r>
      <w:r w:rsidRPr="00CD223A">
        <w:rPr>
          <w:rFonts w:eastAsia="標楷體"/>
          <w:bCs/>
          <w:szCs w:val="28"/>
        </w:rPr>
        <w:t>中山高</w:t>
      </w:r>
      <w:r w:rsidRPr="00CD223A">
        <w:rPr>
          <w:rFonts w:eastAsia="標楷體"/>
          <w:bCs/>
          <w:szCs w:val="28"/>
        </w:rPr>
        <w:t>)</w:t>
      </w:r>
    </w:p>
    <w:p w:rsidR="00F80B39" w:rsidRPr="00CD223A" w:rsidRDefault="00F80B39" w:rsidP="00A61DD9">
      <w:pPr>
        <w:snapToGrid w:val="0"/>
        <w:spacing w:line="440" w:lineRule="exact"/>
        <w:ind w:leftChars="413" w:left="991"/>
        <w:rPr>
          <w:rFonts w:eastAsia="標楷體"/>
          <w:bCs/>
          <w:szCs w:val="28"/>
        </w:rPr>
      </w:pPr>
      <w:r w:rsidRPr="00CD223A">
        <w:rPr>
          <w:rFonts w:eastAsia="標楷體"/>
          <w:bCs/>
          <w:szCs w:val="28"/>
        </w:rPr>
        <w:t>北上</w:t>
      </w:r>
    </w:p>
    <w:p w:rsidR="00F80B39" w:rsidRPr="00CD223A" w:rsidRDefault="00F80B39" w:rsidP="00A61DD9">
      <w:pPr>
        <w:snapToGrid w:val="0"/>
        <w:spacing w:line="440" w:lineRule="exact"/>
        <w:ind w:leftChars="413" w:left="991"/>
        <w:rPr>
          <w:rFonts w:eastAsia="標楷體"/>
          <w:bCs/>
          <w:szCs w:val="28"/>
        </w:rPr>
      </w:pPr>
      <w:r w:rsidRPr="00CD223A">
        <w:rPr>
          <w:rFonts w:eastAsia="標楷體"/>
          <w:bCs/>
          <w:szCs w:val="28"/>
        </w:rPr>
        <w:t>國道一號雲林系統交流道</w:t>
      </w:r>
      <w:r w:rsidRPr="00CD223A">
        <w:rPr>
          <w:rFonts w:eastAsia="標楷體"/>
          <w:bCs/>
          <w:szCs w:val="28"/>
        </w:rPr>
        <w:t>(243.7 km)→78</w:t>
      </w:r>
      <w:r w:rsidRPr="00CD223A">
        <w:rPr>
          <w:rFonts w:eastAsia="標楷體"/>
          <w:bCs/>
          <w:szCs w:val="28"/>
        </w:rPr>
        <w:t>線快速公路往古坑方向</w:t>
      </w:r>
      <w:r w:rsidRPr="00CD223A">
        <w:rPr>
          <w:rFonts w:eastAsia="標楷體"/>
          <w:bCs/>
          <w:szCs w:val="28"/>
        </w:rPr>
        <w:t>→</w:t>
      </w:r>
      <w:r w:rsidRPr="00CD223A">
        <w:rPr>
          <w:rFonts w:eastAsia="標楷體"/>
          <w:bCs/>
          <w:szCs w:val="28"/>
        </w:rPr>
        <w:t>斗六</w:t>
      </w:r>
      <w:r w:rsidRPr="00CD223A">
        <w:rPr>
          <w:rFonts w:eastAsia="標楷體"/>
          <w:bCs/>
          <w:szCs w:val="28"/>
        </w:rPr>
        <w:t>/</w:t>
      </w:r>
      <w:r w:rsidRPr="00CD223A">
        <w:rPr>
          <w:rFonts w:eastAsia="標楷體"/>
          <w:bCs/>
          <w:szCs w:val="28"/>
        </w:rPr>
        <w:t>古坑交流道出口右轉台三線</w:t>
      </w:r>
      <w:r w:rsidRPr="00CD223A">
        <w:rPr>
          <w:rFonts w:eastAsia="標楷體"/>
          <w:bCs/>
          <w:szCs w:val="28"/>
        </w:rPr>
        <w:t>(</w:t>
      </w:r>
      <w:r w:rsidRPr="00CD223A">
        <w:rPr>
          <w:rFonts w:eastAsia="標楷體"/>
          <w:bCs/>
          <w:szCs w:val="28"/>
        </w:rPr>
        <w:t>往斗六</w:t>
      </w:r>
      <w:r w:rsidRPr="00CD223A">
        <w:rPr>
          <w:rFonts w:eastAsia="標楷體"/>
          <w:bCs/>
          <w:szCs w:val="28"/>
        </w:rPr>
        <w:t>)→</w:t>
      </w:r>
      <w:r w:rsidRPr="00CD223A">
        <w:rPr>
          <w:rFonts w:eastAsia="標楷體"/>
          <w:bCs/>
          <w:szCs w:val="28"/>
        </w:rPr>
        <w:t>本校</w:t>
      </w:r>
    </w:p>
    <w:p w:rsidR="00F80B39" w:rsidRPr="00CD223A" w:rsidRDefault="00F80B39" w:rsidP="00A61DD9">
      <w:pPr>
        <w:snapToGrid w:val="0"/>
        <w:spacing w:line="440" w:lineRule="exact"/>
        <w:ind w:leftChars="413" w:left="991"/>
        <w:rPr>
          <w:rFonts w:eastAsia="標楷體"/>
          <w:bCs/>
          <w:szCs w:val="28"/>
        </w:rPr>
      </w:pPr>
      <w:r w:rsidRPr="00CD223A">
        <w:rPr>
          <w:rFonts w:eastAsia="標楷體"/>
          <w:bCs/>
          <w:szCs w:val="28"/>
        </w:rPr>
        <w:t>國道一號</w:t>
      </w:r>
      <w:r w:rsidRPr="00CD223A">
        <w:rPr>
          <w:rFonts w:eastAsia="標楷體"/>
          <w:bCs/>
          <w:szCs w:val="28"/>
        </w:rPr>
        <w:t>(240.6 km)→</w:t>
      </w:r>
      <w:r w:rsidRPr="00CD223A">
        <w:rPr>
          <w:rFonts w:eastAsia="標楷體"/>
          <w:bCs/>
          <w:szCs w:val="28"/>
        </w:rPr>
        <w:t>下斗南交流道右轉</w:t>
      </w:r>
      <w:r w:rsidRPr="00CD223A">
        <w:rPr>
          <w:rFonts w:eastAsia="標楷體"/>
          <w:bCs/>
          <w:szCs w:val="28"/>
        </w:rPr>
        <w:t>→</w:t>
      </w:r>
      <w:r w:rsidRPr="00CD223A">
        <w:rPr>
          <w:rFonts w:eastAsia="標楷體"/>
          <w:bCs/>
          <w:szCs w:val="28"/>
        </w:rPr>
        <w:t>台一線</w:t>
      </w:r>
      <w:r w:rsidRPr="00CD223A">
        <w:rPr>
          <w:rFonts w:eastAsia="標楷體"/>
          <w:bCs/>
          <w:szCs w:val="28"/>
        </w:rPr>
        <w:t>→</w:t>
      </w:r>
      <w:r w:rsidRPr="00CD223A">
        <w:rPr>
          <w:rFonts w:eastAsia="標楷體"/>
          <w:bCs/>
          <w:szCs w:val="28"/>
        </w:rPr>
        <w:t>雲林路左轉</w:t>
      </w:r>
      <w:r w:rsidRPr="00CD223A">
        <w:rPr>
          <w:rFonts w:eastAsia="標楷體"/>
          <w:bCs/>
          <w:szCs w:val="28"/>
        </w:rPr>
        <w:t>→</w:t>
      </w:r>
      <w:r w:rsidRPr="00CD223A">
        <w:rPr>
          <w:rFonts w:eastAsia="標楷體"/>
          <w:bCs/>
          <w:szCs w:val="28"/>
        </w:rPr>
        <w:t>至斗六右轉大學路三段</w:t>
      </w:r>
      <w:r w:rsidRPr="00CD223A">
        <w:rPr>
          <w:rFonts w:eastAsia="標楷體"/>
          <w:bCs/>
          <w:szCs w:val="28"/>
        </w:rPr>
        <w:t>→</w:t>
      </w:r>
      <w:r w:rsidRPr="00CD223A">
        <w:rPr>
          <w:rFonts w:eastAsia="標楷體"/>
          <w:bCs/>
          <w:szCs w:val="28"/>
        </w:rPr>
        <w:t>本校</w:t>
      </w:r>
    </w:p>
    <w:p w:rsidR="00F80B39" w:rsidRPr="00CD223A" w:rsidRDefault="00A61DD9" w:rsidP="00A61DD9">
      <w:pPr>
        <w:snapToGrid w:val="0"/>
        <w:spacing w:line="440" w:lineRule="exact"/>
        <w:ind w:leftChars="413" w:left="991"/>
        <w:rPr>
          <w:rFonts w:eastAsia="標楷體"/>
          <w:bCs/>
          <w:szCs w:val="28"/>
        </w:rPr>
      </w:pPr>
      <w:r w:rsidRPr="00CD223A">
        <w:rPr>
          <w:rFonts w:eastAsia="標楷體"/>
          <w:bCs/>
          <w:szCs w:val="28"/>
        </w:rPr>
        <w:br w:type="page"/>
      </w:r>
      <w:r w:rsidR="00F80B39" w:rsidRPr="00CD223A">
        <w:rPr>
          <w:rFonts w:eastAsia="標楷體"/>
          <w:bCs/>
          <w:szCs w:val="28"/>
        </w:rPr>
        <w:lastRenderedPageBreak/>
        <w:t>南下</w:t>
      </w:r>
    </w:p>
    <w:p w:rsidR="00F80B39" w:rsidRPr="00CD223A" w:rsidRDefault="00F80B39" w:rsidP="00A61DD9">
      <w:pPr>
        <w:snapToGrid w:val="0"/>
        <w:spacing w:line="440" w:lineRule="exact"/>
        <w:ind w:leftChars="413" w:left="991"/>
        <w:rPr>
          <w:rFonts w:eastAsia="標楷體"/>
          <w:bCs/>
          <w:szCs w:val="28"/>
        </w:rPr>
      </w:pPr>
      <w:r w:rsidRPr="00CD223A">
        <w:rPr>
          <w:rFonts w:eastAsia="標楷體"/>
          <w:bCs/>
          <w:szCs w:val="28"/>
        </w:rPr>
        <w:t>國道一號</w:t>
      </w:r>
      <w:r w:rsidRPr="00CD223A">
        <w:rPr>
          <w:rFonts w:eastAsia="標楷體"/>
          <w:bCs/>
          <w:szCs w:val="28"/>
        </w:rPr>
        <w:t>(235.7km)→</w:t>
      </w:r>
      <w:r w:rsidRPr="00CD223A">
        <w:rPr>
          <w:rFonts w:eastAsia="標楷體"/>
          <w:bCs/>
          <w:szCs w:val="28"/>
        </w:rPr>
        <w:t>下虎尾交流道</w:t>
      </w:r>
      <w:r w:rsidRPr="00CD223A">
        <w:rPr>
          <w:rFonts w:eastAsia="標楷體"/>
          <w:bCs/>
          <w:szCs w:val="28"/>
        </w:rPr>
        <w:t>→</w:t>
      </w:r>
      <w:r w:rsidRPr="00CD223A">
        <w:rPr>
          <w:rFonts w:eastAsia="標楷體"/>
          <w:bCs/>
          <w:szCs w:val="28"/>
        </w:rPr>
        <w:t>斗六聯絡道路</w:t>
      </w:r>
      <w:r w:rsidRPr="00CD223A">
        <w:rPr>
          <w:rFonts w:eastAsia="標楷體"/>
          <w:bCs/>
          <w:szCs w:val="28"/>
        </w:rPr>
        <w:t>(</w:t>
      </w:r>
      <w:r w:rsidRPr="00CD223A">
        <w:rPr>
          <w:rFonts w:eastAsia="標楷體"/>
          <w:bCs/>
          <w:szCs w:val="28"/>
        </w:rPr>
        <w:t>斗六方向</w:t>
      </w:r>
      <w:r w:rsidRPr="00CD223A">
        <w:rPr>
          <w:rFonts w:eastAsia="標楷體"/>
          <w:bCs/>
          <w:szCs w:val="28"/>
        </w:rPr>
        <w:t>)→</w:t>
      </w:r>
      <w:r w:rsidRPr="00CD223A">
        <w:rPr>
          <w:rFonts w:eastAsia="標楷體"/>
          <w:bCs/>
          <w:szCs w:val="28"/>
        </w:rPr>
        <w:t>雲</w:t>
      </w:r>
      <w:r w:rsidRPr="00CD223A">
        <w:rPr>
          <w:rFonts w:eastAsia="標楷體"/>
          <w:bCs/>
          <w:szCs w:val="28"/>
        </w:rPr>
        <w:t>74</w:t>
      </w:r>
      <w:r w:rsidRPr="00CD223A">
        <w:rPr>
          <w:rFonts w:eastAsia="標楷體"/>
          <w:bCs/>
          <w:szCs w:val="28"/>
        </w:rPr>
        <w:t>鄉道</w:t>
      </w:r>
      <w:r w:rsidRPr="00CD223A">
        <w:rPr>
          <w:rFonts w:eastAsia="標楷體"/>
          <w:bCs/>
          <w:szCs w:val="28"/>
        </w:rPr>
        <w:t>→</w:t>
      </w:r>
      <w:r w:rsidRPr="00CD223A">
        <w:rPr>
          <w:rFonts w:eastAsia="標楷體"/>
          <w:bCs/>
          <w:szCs w:val="28"/>
        </w:rPr>
        <w:t>至大美國小處右轉台</w:t>
      </w:r>
      <w:r w:rsidRPr="00CD223A">
        <w:rPr>
          <w:rFonts w:eastAsia="標楷體"/>
          <w:bCs/>
          <w:szCs w:val="28"/>
        </w:rPr>
        <w:t>1</w:t>
      </w:r>
      <w:r w:rsidRPr="00CD223A">
        <w:rPr>
          <w:rFonts w:eastAsia="標楷體"/>
          <w:bCs/>
          <w:szCs w:val="28"/>
        </w:rPr>
        <w:t>丁省道</w:t>
      </w:r>
      <w:r w:rsidRPr="00CD223A">
        <w:rPr>
          <w:rFonts w:eastAsia="標楷體"/>
          <w:bCs/>
          <w:szCs w:val="28"/>
        </w:rPr>
        <w:t>(</w:t>
      </w:r>
      <w:r w:rsidRPr="00CD223A">
        <w:rPr>
          <w:rFonts w:eastAsia="標楷體"/>
          <w:bCs/>
          <w:szCs w:val="28"/>
        </w:rPr>
        <w:t>西平路</w:t>
      </w:r>
      <w:r w:rsidRPr="00CD223A">
        <w:rPr>
          <w:rFonts w:eastAsia="標楷體"/>
          <w:bCs/>
          <w:szCs w:val="28"/>
        </w:rPr>
        <w:t>)→</w:t>
      </w:r>
      <w:r w:rsidRPr="00CD223A">
        <w:rPr>
          <w:rFonts w:eastAsia="標楷體"/>
          <w:bCs/>
          <w:szCs w:val="28"/>
        </w:rPr>
        <w:t>右轉明德北路三段</w:t>
      </w:r>
      <w:r w:rsidRPr="00CD223A">
        <w:rPr>
          <w:rFonts w:eastAsia="標楷體"/>
          <w:bCs/>
          <w:szCs w:val="28"/>
        </w:rPr>
        <w:t>→</w:t>
      </w:r>
      <w:proofErr w:type="gramStart"/>
      <w:r w:rsidRPr="00CD223A">
        <w:rPr>
          <w:rFonts w:eastAsia="標楷體"/>
          <w:bCs/>
          <w:szCs w:val="28"/>
        </w:rPr>
        <w:t>上鎮西</w:t>
      </w:r>
      <w:proofErr w:type="gramEnd"/>
      <w:r w:rsidRPr="00CD223A">
        <w:rPr>
          <w:rFonts w:eastAsia="標楷體"/>
          <w:bCs/>
          <w:szCs w:val="28"/>
        </w:rPr>
        <w:t>陸橋後右轉</w:t>
      </w:r>
      <w:r w:rsidRPr="00CD223A">
        <w:rPr>
          <w:rFonts w:eastAsia="標楷體"/>
          <w:bCs/>
          <w:szCs w:val="28"/>
        </w:rPr>
        <w:t>→</w:t>
      </w:r>
      <w:r w:rsidRPr="00CD223A">
        <w:rPr>
          <w:rFonts w:eastAsia="標楷體"/>
          <w:bCs/>
          <w:szCs w:val="28"/>
        </w:rPr>
        <w:t>公明路</w:t>
      </w:r>
      <w:r w:rsidRPr="00CD223A">
        <w:rPr>
          <w:rFonts w:eastAsia="標楷體"/>
          <w:bCs/>
          <w:szCs w:val="28"/>
        </w:rPr>
        <w:t>→</w:t>
      </w:r>
      <w:r w:rsidRPr="00CD223A">
        <w:rPr>
          <w:rFonts w:eastAsia="標楷體"/>
          <w:bCs/>
          <w:szCs w:val="28"/>
        </w:rPr>
        <w:t>左轉大學路三段</w:t>
      </w:r>
      <w:r w:rsidRPr="00CD223A">
        <w:rPr>
          <w:rFonts w:eastAsia="標楷體"/>
          <w:bCs/>
          <w:szCs w:val="28"/>
        </w:rPr>
        <w:t>→</w:t>
      </w:r>
      <w:r w:rsidRPr="00CD223A">
        <w:rPr>
          <w:rFonts w:eastAsia="標楷體"/>
          <w:bCs/>
          <w:szCs w:val="28"/>
        </w:rPr>
        <w:t>本校</w:t>
      </w:r>
      <w:r w:rsidRPr="00CD223A">
        <w:rPr>
          <w:rFonts w:eastAsia="標楷體"/>
          <w:bCs/>
          <w:szCs w:val="28"/>
        </w:rPr>
        <w:t xml:space="preserve"> </w:t>
      </w:r>
    </w:p>
    <w:p w:rsidR="00F80B39" w:rsidRPr="00CD223A" w:rsidRDefault="00F80B39" w:rsidP="00A61DD9">
      <w:pPr>
        <w:snapToGrid w:val="0"/>
        <w:spacing w:line="440" w:lineRule="exact"/>
        <w:ind w:leftChars="413" w:left="991"/>
        <w:rPr>
          <w:rFonts w:eastAsia="標楷體"/>
          <w:bCs/>
          <w:szCs w:val="28"/>
        </w:rPr>
      </w:pPr>
      <w:r w:rsidRPr="00CD223A">
        <w:rPr>
          <w:rFonts w:eastAsia="標楷體"/>
          <w:bCs/>
          <w:szCs w:val="28"/>
        </w:rPr>
        <w:t>國道一號（</w:t>
      </w:r>
      <w:r w:rsidRPr="00CD223A">
        <w:rPr>
          <w:rFonts w:eastAsia="標楷體"/>
          <w:bCs/>
          <w:szCs w:val="28"/>
        </w:rPr>
        <w:t>230.5 km</w:t>
      </w:r>
      <w:r w:rsidRPr="00CD223A">
        <w:rPr>
          <w:rFonts w:eastAsia="標楷體"/>
          <w:bCs/>
          <w:szCs w:val="28"/>
        </w:rPr>
        <w:t>）</w:t>
      </w:r>
      <w:r w:rsidRPr="00CD223A">
        <w:rPr>
          <w:rFonts w:eastAsia="標楷體"/>
          <w:bCs/>
          <w:szCs w:val="28"/>
        </w:rPr>
        <w:t>→</w:t>
      </w:r>
      <w:r w:rsidRPr="00CD223A">
        <w:rPr>
          <w:rFonts w:eastAsia="標楷體"/>
          <w:bCs/>
          <w:szCs w:val="28"/>
        </w:rPr>
        <w:t>下西螺交流道</w:t>
      </w:r>
      <w:r w:rsidRPr="00CD223A">
        <w:rPr>
          <w:rFonts w:eastAsia="標楷體"/>
          <w:bCs/>
          <w:szCs w:val="28"/>
        </w:rPr>
        <w:t>→</w:t>
      </w:r>
      <w:r w:rsidRPr="00CD223A">
        <w:rPr>
          <w:rFonts w:eastAsia="標楷體"/>
          <w:bCs/>
          <w:szCs w:val="28"/>
        </w:rPr>
        <w:t>台一線</w:t>
      </w:r>
      <w:r w:rsidRPr="00CD223A">
        <w:rPr>
          <w:rFonts w:eastAsia="標楷體"/>
          <w:bCs/>
          <w:szCs w:val="28"/>
        </w:rPr>
        <w:t>→</w:t>
      </w:r>
      <w:r w:rsidRPr="00CD223A">
        <w:rPr>
          <w:rFonts w:eastAsia="標楷體"/>
          <w:bCs/>
          <w:szCs w:val="28"/>
        </w:rPr>
        <w:t>莿桐鄉</w:t>
      </w:r>
      <w:r w:rsidRPr="00CD223A">
        <w:rPr>
          <w:rFonts w:eastAsia="標楷體"/>
          <w:bCs/>
          <w:szCs w:val="28"/>
        </w:rPr>
        <w:t>→</w:t>
      </w:r>
      <w:r w:rsidRPr="00CD223A">
        <w:rPr>
          <w:rFonts w:eastAsia="標楷體"/>
          <w:bCs/>
          <w:szCs w:val="28"/>
        </w:rPr>
        <w:t>省道</w:t>
      </w:r>
      <w:r w:rsidRPr="00CD223A">
        <w:rPr>
          <w:rFonts w:eastAsia="標楷體"/>
          <w:bCs/>
          <w:szCs w:val="28"/>
        </w:rPr>
        <w:t>1</w:t>
      </w:r>
      <w:r w:rsidRPr="00CD223A">
        <w:rPr>
          <w:rFonts w:eastAsia="標楷體"/>
          <w:bCs/>
          <w:szCs w:val="28"/>
        </w:rPr>
        <w:t>乙</w:t>
      </w:r>
      <w:r w:rsidRPr="00CD223A">
        <w:rPr>
          <w:rFonts w:eastAsia="標楷體"/>
          <w:bCs/>
          <w:szCs w:val="28"/>
        </w:rPr>
        <w:t>→</w:t>
      </w:r>
      <w:r w:rsidRPr="00CD223A">
        <w:rPr>
          <w:rFonts w:eastAsia="標楷體"/>
          <w:bCs/>
          <w:szCs w:val="28"/>
        </w:rPr>
        <w:t>西平路</w:t>
      </w:r>
      <w:r w:rsidRPr="00CD223A">
        <w:rPr>
          <w:rFonts w:eastAsia="標楷體"/>
          <w:bCs/>
          <w:szCs w:val="28"/>
        </w:rPr>
        <w:t>→</w:t>
      </w:r>
      <w:r w:rsidRPr="00CD223A">
        <w:rPr>
          <w:rFonts w:eastAsia="標楷體"/>
          <w:bCs/>
          <w:szCs w:val="28"/>
        </w:rPr>
        <w:t>中山路</w:t>
      </w:r>
      <w:r w:rsidRPr="00CD223A">
        <w:rPr>
          <w:rFonts w:eastAsia="標楷體"/>
          <w:bCs/>
          <w:szCs w:val="28"/>
        </w:rPr>
        <w:t>→</w:t>
      </w:r>
      <w:r w:rsidRPr="00CD223A">
        <w:rPr>
          <w:rFonts w:eastAsia="標楷體"/>
          <w:bCs/>
          <w:szCs w:val="28"/>
        </w:rPr>
        <w:t>右轉大學路三段</w:t>
      </w:r>
      <w:r w:rsidRPr="00CD223A">
        <w:rPr>
          <w:rFonts w:eastAsia="標楷體"/>
          <w:bCs/>
          <w:szCs w:val="28"/>
        </w:rPr>
        <w:t>→</w:t>
      </w:r>
      <w:r w:rsidRPr="00CD223A">
        <w:rPr>
          <w:rFonts w:eastAsia="標楷體"/>
          <w:bCs/>
          <w:szCs w:val="28"/>
        </w:rPr>
        <w:t>本校</w:t>
      </w:r>
    </w:p>
    <w:p w:rsidR="00F80B39" w:rsidRPr="00CD223A" w:rsidRDefault="00F80B39" w:rsidP="00A61DD9">
      <w:pPr>
        <w:snapToGrid w:val="0"/>
        <w:spacing w:line="440" w:lineRule="exact"/>
        <w:ind w:leftChars="413" w:left="991"/>
        <w:rPr>
          <w:rFonts w:eastAsia="標楷體"/>
          <w:bCs/>
          <w:szCs w:val="28"/>
        </w:rPr>
      </w:pPr>
      <w:r w:rsidRPr="00CD223A">
        <w:rPr>
          <w:rFonts w:eastAsia="標楷體"/>
          <w:bCs/>
          <w:szCs w:val="28"/>
        </w:rPr>
        <w:t>國道一號</w:t>
      </w:r>
      <w:r w:rsidRPr="00CD223A">
        <w:rPr>
          <w:rFonts w:eastAsia="標楷體"/>
          <w:bCs/>
          <w:szCs w:val="28"/>
        </w:rPr>
        <w:t>(240.6 km)→</w:t>
      </w:r>
      <w:r w:rsidRPr="00CD223A">
        <w:rPr>
          <w:rFonts w:eastAsia="標楷體"/>
          <w:bCs/>
          <w:szCs w:val="28"/>
        </w:rPr>
        <w:t>下斗南交流道右轉</w:t>
      </w:r>
      <w:r w:rsidRPr="00CD223A">
        <w:rPr>
          <w:rFonts w:eastAsia="標楷體"/>
          <w:bCs/>
          <w:szCs w:val="28"/>
        </w:rPr>
        <w:t>→</w:t>
      </w:r>
      <w:r w:rsidRPr="00CD223A">
        <w:rPr>
          <w:rFonts w:eastAsia="標楷體"/>
          <w:bCs/>
          <w:szCs w:val="28"/>
        </w:rPr>
        <w:t>台一線</w:t>
      </w:r>
      <w:r w:rsidRPr="00CD223A">
        <w:rPr>
          <w:rFonts w:eastAsia="標楷體"/>
          <w:bCs/>
          <w:szCs w:val="28"/>
        </w:rPr>
        <w:t>→</w:t>
      </w:r>
      <w:r w:rsidRPr="00CD223A">
        <w:rPr>
          <w:rFonts w:eastAsia="標楷體"/>
          <w:bCs/>
          <w:szCs w:val="28"/>
        </w:rPr>
        <w:t>雲林路左轉</w:t>
      </w:r>
      <w:r w:rsidRPr="00CD223A">
        <w:rPr>
          <w:rFonts w:eastAsia="標楷體"/>
          <w:bCs/>
          <w:szCs w:val="28"/>
        </w:rPr>
        <w:t>→</w:t>
      </w:r>
      <w:r w:rsidRPr="00CD223A">
        <w:rPr>
          <w:rFonts w:eastAsia="標楷體"/>
          <w:bCs/>
          <w:szCs w:val="28"/>
        </w:rPr>
        <w:t>至斗六右轉大學路三段</w:t>
      </w:r>
      <w:r w:rsidRPr="00CD223A">
        <w:rPr>
          <w:rFonts w:eastAsia="標楷體"/>
          <w:bCs/>
          <w:szCs w:val="28"/>
        </w:rPr>
        <w:t>→</w:t>
      </w:r>
      <w:r w:rsidRPr="00CD223A">
        <w:rPr>
          <w:rFonts w:eastAsia="標楷體"/>
          <w:bCs/>
          <w:szCs w:val="28"/>
        </w:rPr>
        <w:t>本校</w:t>
      </w:r>
    </w:p>
    <w:p w:rsidR="00F80B39" w:rsidRPr="00CD223A" w:rsidRDefault="00F80B39" w:rsidP="00A61DD9">
      <w:pPr>
        <w:snapToGrid w:val="0"/>
        <w:spacing w:line="440" w:lineRule="exact"/>
        <w:ind w:leftChars="413" w:left="991"/>
        <w:rPr>
          <w:rFonts w:eastAsia="標楷體"/>
          <w:bCs/>
          <w:szCs w:val="28"/>
        </w:rPr>
      </w:pPr>
      <w:r w:rsidRPr="00CD223A">
        <w:rPr>
          <w:rFonts w:eastAsia="標楷體"/>
          <w:bCs/>
          <w:szCs w:val="28"/>
        </w:rPr>
        <w:t>國道一號雲林系統交流道</w:t>
      </w:r>
      <w:r w:rsidRPr="00CD223A">
        <w:rPr>
          <w:rFonts w:eastAsia="標楷體"/>
          <w:bCs/>
          <w:szCs w:val="28"/>
        </w:rPr>
        <w:t>(243.7 km)→78</w:t>
      </w:r>
      <w:r w:rsidRPr="00CD223A">
        <w:rPr>
          <w:rFonts w:eastAsia="標楷體"/>
          <w:bCs/>
          <w:szCs w:val="28"/>
        </w:rPr>
        <w:t>線快速公路往古坑方向</w:t>
      </w:r>
      <w:r w:rsidRPr="00CD223A">
        <w:rPr>
          <w:rFonts w:eastAsia="標楷體"/>
          <w:bCs/>
          <w:szCs w:val="28"/>
        </w:rPr>
        <w:t>→</w:t>
      </w:r>
      <w:r w:rsidRPr="00CD223A">
        <w:rPr>
          <w:rFonts w:eastAsia="標楷體"/>
          <w:bCs/>
          <w:szCs w:val="28"/>
        </w:rPr>
        <w:t>斗六</w:t>
      </w:r>
      <w:r w:rsidRPr="00CD223A">
        <w:rPr>
          <w:rFonts w:eastAsia="標楷體"/>
          <w:bCs/>
          <w:szCs w:val="28"/>
        </w:rPr>
        <w:t>/</w:t>
      </w:r>
      <w:r w:rsidRPr="00CD223A">
        <w:rPr>
          <w:rFonts w:eastAsia="標楷體"/>
          <w:bCs/>
          <w:szCs w:val="28"/>
        </w:rPr>
        <w:t>古坑交流道出口右轉台三線</w:t>
      </w:r>
      <w:r w:rsidRPr="00CD223A">
        <w:rPr>
          <w:rFonts w:eastAsia="標楷體"/>
          <w:bCs/>
          <w:szCs w:val="28"/>
        </w:rPr>
        <w:t>(</w:t>
      </w:r>
      <w:r w:rsidRPr="00CD223A">
        <w:rPr>
          <w:rFonts w:eastAsia="標楷體"/>
          <w:bCs/>
          <w:szCs w:val="28"/>
        </w:rPr>
        <w:t>往斗六</w:t>
      </w:r>
      <w:r w:rsidRPr="00CD223A">
        <w:rPr>
          <w:rFonts w:eastAsia="標楷體"/>
          <w:bCs/>
          <w:szCs w:val="28"/>
        </w:rPr>
        <w:t>)→</w:t>
      </w:r>
      <w:r w:rsidRPr="00CD223A">
        <w:rPr>
          <w:rFonts w:eastAsia="標楷體"/>
          <w:bCs/>
          <w:szCs w:val="28"/>
        </w:rPr>
        <w:t>本校</w:t>
      </w:r>
    </w:p>
    <w:p w:rsidR="00F80B39" w:rsidRPr="00CD223A" w:rsidRDefault="00F80B39" w:rsidP="00A61DD9">
      <w:pPr>
        <w:snapToGrid w:val="0"/>
        <w:spacing w:line="440" w:lineRule="exact"/>
        <w:ind w:leftChars="413" w:left="991"/>
        <w:rPr>
          <w:rFonts w:eastAsia="標楷體"/>
          <w:b/>
          <w:bCs/>
          <w:szCs w:val="28"/>
        </w:rPr>
      </w:pPr>
    </w:p>
    <w:p w:rsidR="00F80B39" w:rsidRPr="00CD223A" w:rsidRDefault="00A61DD9" w:rsidP="00A61DD9">
      <w:pPr>
        <w:snapToGrid w:val="0"/>
        <w:spacing w:line="440" w:lineRule="exact"/>
        <w:ind w:leftChars="413" w:left="991"/>
        <w:rPr>
          <w:rFonts w:eastAsia="標楷體"/>
          <w:bCs/>
          <w:szCs w:val="28"/>
        </w:rPr>
      </w:pPr>
      <w:r w:rsidRPr="00CD223A">
        <w:rPr>
          <w:rFonts w:eastAsia="標楷體"/>
          <w:bCs/>
          <w:szCs w:val="28"/>
        </w:rPr>
        <w:t>2.</w:t>
      </w:r>
      <w:r w:rsidR="00145007" w:rsidRPr="00CD223A">
        <w:rPr>
          <w:rFonts w:eastAsia="標楷體"/>
          <w:bCs/>
          <w:szCs w:val="28"/>
        </w:rPr>
        <w:t>國道三號</w:t>
      </w:r>
    </w:p>
    <w:p w:rsidR="00145007" w:rsidRPr="00CD223A" w:rsidRDefault="00145007" w:rsidP="00A61DD9">
      <w:pPr>
        <w:snapToGrid w:val="0"/>
        <w:spacing w:line="440" w:lineRule="exact"/>
        <w:ind w:leftChars="413" w:left="991"/>
        <w:rPr>
          <w:rFonts w:eastAsia="標楷體"/>
          <w:bCs/>
          <w:szCs w:val="28"/>
        </w:rPr>
      </w:pPr>
      <w:r w:rsidRPr="00CD223A">
        <w:rPr>
          <w:rFonts w:eastAsia="標楷體"/>
          <w:bCs/>
          <w:szCs w:val="28"/>
        </w:rPr>
        <w:t>北上</w:t>
      </w:r>
    </w:p>
    <w:p w:rsidR="00145007" w:rsidRPr="00CD223A" w:rsidRDefault="00145007" w:rsidP="00A61DD9">
      <w:pPr>
        <w:snapToGrid w:val="0"/>
        <w:spacing w:line="440" w:lineRule="exact"/>
        <w:ind w:leftChars="413" w:left="991"/>
        <w:rPr>
          <w:rFonts w:eastAsia="標楷體"/>
          <w:bCs/>
          <w:szCs w:val="28"/>
        </w:rPr>
      </w:pPr>
      <w:r w:rsidRPr="00CD223A">
        <w:rPr>
          <w:rFonts w:eastAsia="標楷體"/>
          <w:bCs/>
          <w:szCs w:val="28"/>
        </w:rPr>
        <w:t>國道三號古坑系統</w:t>
      </w:r>
      <w:r w:rsidRPr="00CD223A">
        <w:rPr>
          <w:rFonts w:eastAsia="標楷體"/>
          <w:bCs/>
          <w:szCs w:val="28"/>
        </w:rPr>
        <w:t>(269.2 km)→</w:t>
      </w:r>
      <w:r w:rsidRPr="00CD223A">
        <w:rPr>
          <w:rFonts w:eastAsia="標楷體"/>
          <w:bCs/>
          <w:szCs w:val="28"/>
        </w:rPr>
        <w:t>台</w:t>
      </w:r>
      <w:r w:rsidRPr="00CD223A">
        <w:rPr>
          <w:rFonts w:eastAsia="標楷體"/>
          <w:bCs/>
          <w:szCs w:val="28"/>
        </w:rPr>
        <w:t>78</w:t>
      </w:r>
      <w:r w:rsidRPr="00CD223A">
        <w:rPr>
          <w:rFonts w:eastAsia="標楷體"/>
          <w:bCs/>
          <w:szCs w:val="28"/>
        </w:rPr>
        <w:t>線快速公路往古坑方向</w:t>
      </w:r>
      <w:r w:rsidRPr="00CD223A">
        <w:rPr>
          <w:rFonts w:eastAsia="標楷體"/>
          <w:bCs/>
          <w:szCs w:val="28"/>
        </w:rPr>
        <w:t>→</w:t>
      </w:r>
      <w:r w:rsidRPr="00CD223A">
        <w:rPr>
          <w:rFonts w:eastAsia="標楷體"/>
          <w:bCs/>
          <w:szCs w:val="28"/>
        </w:rPr>
        <w:t>斗六</w:t>
      </w:r>
      <w:r w:rsidRPr="00CD223A">
        <w:rPr>
          <w:rFonts w:eastAsia="標楷體"/>
          <w:bCs/>
          <w:szCs w:val="28"/>
        </w:rPr>
        <w:t>(</w:t>
      </w:r>
      <w:r w:rsidRPr="00CD223A">
        <w:rPr>
          <w:rFonts w:eastAsia="標楷體"/>
          <w:bCs/>
          <w:szCs w:val="28"/>
        </w:rPr>
        <w:t>台三線</w:t>
      </w:r>
      <w:r w:rsidRPr="00CD223A">
        <w:rPr>
          <w:rFonts w:eastAsia="標楷體"/>
          <w:bCs/>
          <w:szCs w:val="28"/>
        </w:rPr>
        <w:t>)→</w:t>
      </w:r>
      <w:r w:rsidRPr="00CD223A">
        <w:rPr>
          <w:rFonts w:eastAsia="標楷體"/>
          <w:bCs/>
          <w:szCs w:val="28"/>
        </w:rPr>
        <w:t>本校</w:t>
      </w:r>
      <w:r w:rsidRPr="00CD223A">
        <w:rPr>
          <w:rFonts w:eastAsia="標楷體"/>
          <w:bCs/>
          <w:szCs w:val="28"/>
        </w:rPr>
        <w:t>(</w:t>
      </w:r>
      <w:r w:rsidRPr="00CD223A">
        <w:rPr>
          <w:rFonts w:eastAsia="標楷體"/>
          <w:bCs/>
          <w:szCs w:val="28"/>
        </w:rPr>
        <w:t>大學路三段</w:t>
      </w:r>
      <w:r w:rsidRPr="00CD223A">
        <w:rPr>
          <w:rFonts w:eastAsia="標楷體"/>
          <w:bCs/>
          <w:szCs w:val="28"/>
        </w:rPr>
        <w:t>123</w:t>
      </w:r>
      <w:r w:rsidRPr="00CD223A">
        <w:rPr>
          <w:rFonts w:eastAsia="標楷體"/>
          <w:bCs/>
          <w:szCs w:val="28"/>
        </w:rPr>
        <w:t>號</w:t>
      </w:r>
      <w:r w:rsidRPr="00CD223A">
        <w:rPr>
          <w:rFonts w:eastAsia="標楷體"/>
          <w:bCs/>
          <w:szCs w:val="28"/>
        </w:rPr>
        <w:t>)</w:t>
      </w:r>
    </w:p>
    <w:p w:rsidR="00145007" w:rsidRPr="00CD223A" w:rsidRDefault="00145007" w:rsidP="00A61DD9">
      <w:pPr>
        <w:snapToGrid w:val="0"/>
        <w:spacing w:line="440" w:lineRule="exact"/>
        <w:ind w:leftChars="413" w:left="991"/>
        <w:rPr>
          <w:rFonts w:eastAsia="標楷體"/>
          <w:bCs/>
          <w:szCs w:val="28"/>
        </w:rPr>
      </w:pPr>
    </w:p>
    <w:p w:rsidR="00145007" w:rsidRPr="00CD223A" w:rsidRDefault="00145007" w:rsidP="00A61DD9">
      <w:pPr>
        <w:snapToGrid w:val="0"/>
        <w:spacing w:line="440" w:lineRule="exact"/>
        <w:ind w:leftChars="413" w:left="991"/>
        <w:rPr>
          <w:rFonts w:eastAsia="標楷體"/>
          <w:bCs/>
          <w:szCs w:val="28"/>
        </w:rPr>
      </w:pPr>
      <w:r w:rsidRPr="00CD223A">
        <w:rPr>
          <w:rFonts w:eastAsia="標楷體"/>
          <w:bCs/>
          <w:szCs w:val="28"/>
        </w:rPr>
        <w:t>南下</w:t>
      </w:r>
    </w:p>
    <w:p w:rsidR="00145007" w:rsidRPr="00CD223A" w:rsidRDefault="00145007" w:rsidP="00A61DD9">
      <w:pPr>
        <w:snapToGrid w:val="0"/>
        <w:spacing w:line="440" w:lineRule="exact"/>
        <w:ind w:leftChars="413" w:left="991"/>
        <w:rPr>
          <w:rFonts w:eastAsia="標楷體"/>
          <w:bCs/>
          <w:szCs w:val="28"/>
        </w:rPr>
      </w:pPr>
      <w:r w:rsidRPr="00CD223A">
        <w:rPr>
          <w:rFonts w:eastAsia="標楷體"/>
          <w:bCs/>
          <w:szCs w:val="28"/>
        </w:rPr>
        <w:t>國道三號古坑系統</w:t>
      </w:r>
      <w:r w:rsidRPr="00CD223A">
        <w:rPr>
          <w:rFonts w:eastAsia="標楷體"/>
          <w:bCs/>
          <w:szCs w:val="28"/>
        </w:rPr>
        <w:t>(269.2 km)→</w:t>
      </w:r>
      <w:r w:rsidRPr="00CD223A">
        <w:rPr>
          <w:rFonts w:eastAsia="標楷體"/>
          <w:bCs/>
          <w:szCs w:val="28"/>
        </w:rPr>
        <w:t>台</w:t>
      </w:r>
      <w:r w:rsidRPr="00CD223A">
        <w:rPr>
          <w:rFonts w:eastAsia="標楷體"/>
          <w:bCs/>
          <w:szCs w:val="28"/>
        </w:rPr>
        <w:t>78</w:t>
      </w:r>
      <w:r w:rsidRPr="00CD223A">
        <w:rPr>
          <w:rFonts w:eastAsia="標楷體"/>
          <w:bCs/>
          <w:szCs w:val="28"/>
        </w:rPr>
        <w:t>線快速公路往古坑方向</w:t>
      </w:r>
      <w:r w:rsidRPr="00CD223A">
        <w:rPr>
          <w:rFonts w:eastAsia="標楷體"/>
          <w:bCs/>
          <w:szCs w:val="28"/>
        </w:rPr>
        <w:t>→</w:t>
      </w:r>
      <w:r w:rsidRPr="00CD223A">
        <w:rPr>
          <w:rFonts w:eastAsia="標楷體"/>
          <w:bCs/>
          <w:szCs w:val="28"/>
        </w:rPr>
        <w:t>斗六</w:t>
      </w:r>
      <w:r w:rsidRPr="00CD223A">
        <w:rPr>
          <w:rFonts w:eastAsia="標楷體"/>
          <w:bCs/>
          <w:szCs w:val="28"/>
        </w:rPr>
        <w:t>(</w:t>
      </w:r>
      <w:r w:rsidRPr="00CD223A">
        <w:rPr>
          <w:rFonts w:eastAsia="標楷體"/>
          <w:bCs/>
          <w:szCs w:val="28"/>
        </w:rPr>
        <w:t>台三線</w:t>
      </w:r>
      <w:r w:rsidRPr="00CD223A">
        <w:rPr>
          <w:rFonts w:eastAsia="標楷體"/>
          <w:bCs/>
          <w:szCs w:val="28"/>
        </w:rPr>
        <w:t>)→</w:t>
      </w:r>
      <w:r w:rsidRPr="00CD223A">
        <w:rPr>
          <w:rFonts w:eastAsia="標楷體"/>
          <w:bCs/>
          <w:szCs w:val="28"/>
        </w:rPr>
        <w:t>本校</w:t>
      </w:r>
    </w:p>
    <w:p w:rsidR="00145007" w:rsidRPr="00CD223A" w:rsidRDefault="00145007" w:rsidP="00A61DD9">
      <w:pPr>
        <w:snapToGrid w:val="0"/>
        <w:spacing w:line="440" w:lineRule="exact"/>
        <w:ind w:leftChars="413" w:left="991"/>
        <w:rPr>
          <w:rFonts w:eastAsia="標楷體"/>
          <w:bCs/>
          <w:szCs w:val="28"/>
        </w:rPr>
      </w:pPr>
      <w:r w:rsidRPr="00CD223A">
        <w:rPr>
          <w:rFonts w:eastAsia="標楷體"/>
          <w:bCs/>
          <w:szCs w:val="28"/>
        </w:rPr>
        <w:t>國道三號</w:t>
      </w:r>
      <w:r w:rsidRPr="00CD223A">
        <w:rPr>
          <w:rFonts w:eastAsia="標楷體"/>
          <w:bCs/>
          <w:szCs w:val="28"/>
        </w:rPr>
        <w:t>(260.3 km) →</w:t>
      </w:r>
      <w:r w:rsidRPr="00CD223A">
        <w:rPr>
          <w:rFonts w:eastAsia="標楷體"/>
          <w:bCs/>
          <w:szCs w:val="28"/>
        </w:rPr>
        <w:t>下斗六交流道往斗六方向</w:t>
      </w:r>
      <w:r w:rsidRPr="00CD223A">
        <w:rPr>
          <w:rFonts w:eastAsia="標楷體"/>
          <w:bCs/>
          <w:szCs w:val="28"/>
        </w:rPr>
        <w:t>→</w:t>
      </w:r>
      <w:r w:rsidRPr="00CD223A">
        <w:rPr>
          <w:rFonts w:eastAsia="標楷體"/>
          <w:bCs/>
          <w:szCs w:val="28"/>
        </w:rPr>
        <w:t>於石榴路</w:t>
      </w:r>
      <w:r w:rsidRPr="00CD223A">
        <w:rPr>
          <w:rFonts w:eastAsia="標楷體"/>
          <w:bCs/>
          <w:szCs w:val="28"/>
        </w:rPr>
        <w:t>/</w:t>
      </w:r>
      <w:r w:rsidRPr="00CD223A">
        <w:rPr>
          <w:rFonts w:eastAsia="標楷體"/>
          <w:bCs/>
          <w:szCs w:val="28"/>
        </w:rPr>
        <w:t>台</w:t>
      </w:r>
      <w:r w:rsidRPr="00CD223A">
        <w:rPr>
          <w:rFonts w:eastAsia="標楷體"/>
          <w:bCs/>
          <w:szCs w:val="28"/>
        </w:rPr>
        <w:t>3</w:t>
      </w:r>
      <w:r w:rsidRPr="00CD223A">
        <w:rPr>
          <w:rFonts w:eastAsia="標楷體"/>
          <w:bCs/>
          <w:szCs w:val="28"/>
        </w:rPr>
        <w:t>線向右轉</w:t>
      </w:r>
      <w:r w:rsidRPr="00CD223A">
        <w:rPr>
          <w:rFonts w:eastAsia="標楷體"/>
          <w:bCs/>
          <w:szCs w:val="28"/>
        </w:rPr>
        <w:t>→</w:t>
      </w:r>
      <w:r w:rsidRPr="00CD223A">
        <w:rPr>
          <w:rFonts w:eastAsia="標楷體"/>
          <w:bCs/>
          <w:szCs w:val="28"/>
        </w:rPr>
        <w:t>台</w:t>
      </w:r>
      <w:r w:rsidRPr="00CD223A">
        <w:rPr>
          <w:rFonts w:eastAsia="標楷體"/>
          <w:bCs/>
          <w:szCs w:val="28"/>
        </w:rPr>
        <w:t>3</w:t>
      </w:r>
      <w:r w:rsidRPr="00CD223A">
        <w:rPr>
          <w:rFonts w:eastAsia="標楷體"/>
          <w:bCs/>
          <w:szCs w:val="28"/>
        </w:rPr>
        <w:t>線</w:t>
      </w:r>
      <w:r w:rsidRPr="00CD223A">
        <w:rPr>
          <w:rFonts w:eastAsia="標楷體"/>
          <w:bCs/>
          <w:szCs w:val="28"/>
        </w:rPr>
        <w:t>→</w:t>
      </w:r>
      <w:r w:rsidRPr="00CD223A">
        <w:rPr>
          <w:rFonts w:eastAsia="標楷體"/>
          <w:bCs/>
          <w:szCs w:val="28"/>
        </w:rPr>
        <w:t>於大學路一段</w:t>
      </w:r>
      <w:r w:rsidRPr="00CD223A">
        <w:rPr>
          <w:rFonts w:eastAsia="標楷體"/>
          <w:bCs/>
          <w:szCs w:val="28"/>
        </w:rPr>
        <w:t>/</w:t>
      </w:r>
      <w:r w:rsidRPr="00CD223A">
        <w:rPr>
          <w:rFonts w:eastAsia="標楷體"/>
          <w:bCs/>
          <w:szCs w:val="28"/>
        </w:rPr>
        <w:t>台</w:t>
      </w:r>
      <w:r w:rsidRPr="00CD223A">
        <w:rPr>
          <w:rFonts w:eastAsia="標楷體"/>
          <w:bCs/>
          <w:szCs w:val="28"/>
        </w:rPr>
        <w:t>3</w:t>
      </w:r>
      <w:r w:rsidRPr="00CD223A">
        <w:rPr>
          <w:rFonts w:eastAsia="標楷體"/>
          <w:bCs/>
          <w:szCs w:val="28"/>
        </w:rPr>
        <w:t>線向左轉</w:t>
      </w:r>
      <w:r w:rsidRPr="00CD223A">
        <w:rPr>
          <w:rFonts w:eastAsia="標楷體"/>
          <w:bCs/>
          <w:szCs w:val="28"/>
        </w:rPr>
        <w:t>→</w:t>
      </w:r>
      <w:r w:rsidRPr="00CD223A">
        <w:rPr>
          <w:rFonts w:eastAsia="標楷體"/>
          <w:bCs/>
          <w:szCs w:val="28"/>
        </w:rPr>
        <w:t>本校</w:t>
      </w:r>
    </w:p>
    <w:p w:rsidR="00145007" w:rsidRPr="00CD223A" w:rsidRDefault="00A61DD9" w:rsidP="00A61DD9">
      <w:pPr>
        <w:snapToGrid w:val="0"/>
        <w:spacing w:line="440" w:lineRule="exact"/>
        <w:ind w:leftChars="100" w:left="240"/>
        <w:rPr>
          <w:rFonts w:eastAsia="標楷體"/>
          <w:bCs/>
          <w:sz w:val="28"/>
          <w:szCs w:val="28"/>
        </w:rPr>
      </w:pPr>
      <w:r w:rsidRPr="00CD223A">
        <w:rPr>
          <w:rFonts w:eastAsia="標楷體"/>
          <w:b/>
          <w:bCs/>
          <w:sz w:val="28"/>
          <w:szCs w:val="28"/>
        </w:rPr>
        <w:br w:type="page"/>
      </w:r>
      <w:r w:rsidRPr="00CD223A">
        <w:rPr>
          <w:rFonts w:eastAsia="標楷體"/>
          <w:bCs/>
          <w:szCs w:val="28"/>
        </w:rPr>
        <w:lastRenderedPageBreak/>
        <w:t>（六）</w:t>
      </w:r>
      <w:r w:rsidR="00145007" w:rsidRPr="00CD223A">
        <w:rPr>
          <w:rFonts w:eastAsia="標楷體"/>
          <w:bCs/>
          <w:szCs w:val="28"/>
        </w:rPr>
        <w:t>計程車</w:t>
      </w:r>
      <w:r w:rsidR="00145007" w:rsidRPr="00CD223A">
        <w:rPr>
          <w:rFonts w:eastAsia="標楷體"/>
          <w:bCs/>
          <w:szCs w:val="28"/>
        </w:rPr>
        <w:t>(</w:t>
      </w:r>
      <w:r w:rsidR="00145007" w:rsidRPr="00CD223A">
        <w:rPr>
          <w:rFonts w:eastAsia="標楷體"/>
          <w:bCs/>
          <w:szCs w:val="28"/>
        </w:rPr>
        <w:t>斗六市</w:t>
      </w:r>
      <w:r w:rsidR="00145007" w:rsidRPr="00CD223A">
        <w:rPr>
          <w:rFonts w:eastAsia="標楷體"/>
          <w:bCs/>
          <w:szCs w:val="28"/>
        </w:rPr>
        <w:t>)</w:t>
      </w:r>
      <w:r w:rsidR="00145007" w:rsidRPr="00CD223A">
        <w:rPr>
          <w:rFonts w:eastAsia="標楷體"/>
          <w:bCs/>
          <w:szCs w:val="28"/>
        </w:rPr>
        <w:t>：</w:t>
      </w:r>
    </w:p>
    <w:p w:rsidR="00145007" w:rsidRPr="00CD223A" w:rsidRDefault="00145007" w:rsidP="00A61DD9">
      <w:pPr>
        <w:snapToGrid w:val="0"/>
        <w:spacing w:line="440" w:lineRule="exact"/>
        <w:ind w:firstLineChars="354" w:firstLine="991"/>
        <w:rPr>
          <w:rFonts w:eastAsia="標楷體"/>
          <w:bCs/>
          <w:sz w:val="28"/>
          <w:szCs w:val="28"/>
        </w:rPr>
      </w:pPr>
      <w:r w:rsidRPr="00CD223A">
        <w:rPr>
          <w:rFonts w:eastAsia="標楷體"/>
          <w:bCs/>
          <w:sz w:val="28"/>
          <w:szCs w:val="28"/>
        </w:rPr>
        <w:t>久安計程車行</w:t>
      </w:r>
      <w:r w:rsidR="00CD223A">
        <w:rPr>
          <w:rFonts w:eastAsia="標楷體" w:hint="eastAsia"/>
          <w:bCs/>
          <w:sz w:val="28"/>
          <w:szCs w:val="28"/>
        </w:rPr>
        <w:t xml:space="preserve"> </w:t>
      </w:r>
    </w:p>
    <w:p w:rsidR="00145007" w:rsidRPr="00CD223A" w:rsidRDefault="00145007" w:rsidP="00A61DD9">
      <w:pPr>
        <w:snapToGrid w:val="0"/>
        <w:spacing w:line="440" w:lineRule="exact"/>
        <w:ind w:firstLineChars="354" w:firstLine="991"/>
        <w:rPr>
          <w:rFonts w:eastAsia="標楷體"/>
          <w:bCs/>
          <w:sz w:val="28"/>
          <w:szCs w:val="28"/>
        </w:rPr>
      </w:pPr>
      <w:r w:rsidRPr="00CD223A">
        <w:rPr>
          <w:rFonts w:eastAsia="標楷體"/>
          <w:bCs/>
          <w:sz w:val="28"/>
          <w:szCs w:val="28"/>
        </w:rPr>
        <w:t>(05)533-4833</w:t>
      </w:r>
      <w:r w:rsidRPr="00CD223A">
        <w:rPr>
          <w:rFonts w:eastAsia="標楷體"/>
          <w:bCs/>
          <w:sz w:val="28"/>
          <w:szCs w:val="28"/>
        </w:rPr>
        <w:t>．</w:t>
      </w:r>
    </w:p>
    <w:p w:rsidR="00145007" w:rsidRPr="00CD223A" w:rsidRDefault="00145007" w:rsidP="00A61DD9">
      <w:pPr>
        <w:snapToGrid w:val="0"/>
        <w:spacing w:line="440" w:lineRule="exact"/>
        <w:ind w:firstLineChars="354" w:firstLine="991"/>
        <w:rPr>
          <w:rFonts w:eastAsia="標楷體"/>
          <w:bCs/>
          <w:sz w:val="28"/>
          <w:szCs w:val="28"/>
        </w:rPr>
      </w:pPr>
      <w:r w:rsidRPr="00CD223A">
        <w:rPr>
          <w:rFonts w:eastAsia="標楷體"/>
          <w:bCs/>
          <w:sz w:val="28"/>
          <w:szCs w:val="28"/>
        </w:rPr>
        <w:t xml:space="preserve">(05)532-3833 </w:t>
      </w:r>
      <w:r w:rsidRPr="00CD223A">
        <w:rPr>
          <w:rFonts w:eastAsia="標楷體"/>
          <w:bCs/>
          <w:sz w:val="28"/>
          <w:szCs w:val="28"/>
        </w:rPr>
        <w:t>無線電叫車</w:t>
      </w:r>
    </w:p>
    <w:p w:rsidR="00145007" w:rsidRPr="00CD223A" w:rsidRDefault="00145007" w:rsidP="00A61DD9">
      <w:pPr>
        <w:snapToGrid w:val="0"/>
        <w:spacing w:line="440" w:lineRule="exact"/>
        <w:ind w:firstLineChars="354" w:firstLine="991"/>
        <w:rPr>
          <w:rFonts w:eastAsia="標楷體"/>
          <w:bCs/>
          <w:sz w:val="28"/>
          <w:szCs w:val="28"/>
        </w:rPr>
      </w:pPr>
      <w:r w:rsidRPr="00CD223A">
        <w:rPr>
          <w:rFonts w:eastAsia="標楷體"/>
          <w:bCs/>
          <w:sz w:val="28"/>
          <w:szCs w:val="28"/>
        </w:rPr>
        <w:t>斗六計程車行</w:t>
      </w:r>
      <w:r w:rsidR="00CD223A">
        <w:rPr>
          <w:rFonts w:eastAsia="標楷體" w:hint="eastAsia"/>
          <w:bCs/>
          <w:sz w:val="28"/>
          <w:szCs w:val="28"/>
        </w:rPr>
        <w:t xml:space="preserve"> </w:t>
      </w:r>
      <w:r w:rsidRPr="00CD223A">
        <w:rPr>
          <w:rFonts w:eastAsia="標楷體"/>
          <w:bCs/>
          <w:sz w:val="28"/>
          <w:szCs w:val="28"/>
        </w:rPr>
        <w:t>(05)532-2525</w:t>
      </w:r>
    </w:p>
    <w:p w:rsidR="00145007" w:rsidRPr="00CD223A" w:rsidRDefault="00145007" w:rsidP="00A61DD9">
      <w:pPr>
        <w:snapToGrid w:val="0"/>
        <w:spacing w:line="440" w:lineRule="exact"/>
        <w:ind w:firstLineChars="354" w:firstLine="991"/>
        <w:rPr>
          <w:rFonts w:eastAsia="標楷體"/>
          <w:bCs/>
          <w:sz w:val="28"/>
          <w:szCs w:val="28"/>
        </w:rPr>
      </w:pPr>
      <w:r w:rsidRPr="00CD223A">
        <w:rPr>
          <w:rFonts w:eastAsia="標楷體"/>
          <w:bCs/>
          <w:sz w:val="28"/>
          <w:szCs w:val="28"/>
        </w:rPr>
        <w:t>統一計程車行</w:t>
      </w:r>
      <w:r w:rsidR="00CD223A">
        <w:rPr>
          <w:rFonts w:eastAsia="標楷體" w:hint="eastAsia"/>
          <w:bCs/>
          <w:sz w:val="28"/>
          <w:szCs w:val="28"/>
        </w:rPr>
        <w:t xml:space="preserve"> </w:t>
      </w:r>
      <w:r w:rsidRPr="00CD223A">
        <w:rPr>
          <w:rFonts w:eastAsia="標楷體"/>
          <w:bCs/>
          <w:sz w:val="28"/>
          <w:szCs w:val="28"/>
        </w:rPr>
        <w:t>(05)596-2777</w:t>
      </w:r>
    </w:p>
    <w:p w:rsidR="00F80B39" w:rsidRPr="00CD223A" w:rsidRDefault="00F80B39" w:rsidP="004054D8">
      <w:pPr>
        <w:snapToGrid w:val="0"/>
        <w:spacing w:line="440" w:lineRule="exact"/>
        <w:rPr>
          <w:rFonts w:eastAsia="標楷體"/>
          <w:b/>
          <w:bCs/>
          <w:sz w:val="28"/>
          <w:szCs w:val="28"/>
        </w:rPr>
      </w:pPr>
    </w:p>
    <w:p w:rsidR="00320BD5" w:rsidRPr="00CD223A" w:rsidRDefault="00C40DFA" w:rsidP="004054D8">
      <w:pPr>
        <w:snapToGrid w:val="0"/>
        <w:spacing w:line="440" w:lineRule="exact"/>
        <w:rPr>
          <w:rFonts w:eastAsia="標楷體"/>
          <w:b/>
          <w:bCs/>
          <w:sz w:val="28"/>
          <w:szCs w:val="28"/>
        </w:rPr>
      </w:pPr>
      <w:r w:rsidRPr="00CD223A">
        <w:rPr>
          <w:rFonts w:eastAsia="標楷體"/>
          <w:bCs/>
          <w:noProof/>
          <w:szCs w:val="28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posOffset>855980</wp:posOffset>
            </wp:positionH>
            <wp:positionV relativeFrom="paragraph">
              <wp:posOffset>20320</wp:posOffset>
            </wp:positionV>
            <wp:extent cx="3696970" cy="4255770"/>
            <wp:effectExtent l="19050" t="0" r="0" b="0"/>
            <wp:wrapSquare wrapText="bothSides"/>
            <wp:docPr id="3" name="圖片 3" descr="yuntech_tra20140311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untech_tra20140311-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970" cy="425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0BD5" w:rsidRPr="00CD223A" w:rsidRDefault="00320BD5" w:rsidP="004054D8">
      <w:pPr>
        <w:snapToGrid w:val="0"/>
        <w:spacing w:line="440" w:lineRule="exact"/>
        <w:rPr>
          <w:rFonts w:eastAsia="標楷體"/>
          <w:b/>
          <w:bCs/>
          <w:sz w:val="28"/>
          <w:szCs w:val="28"/>
        </w:rPr>
      </w:pPr>
    </w:p>
    <w:p w:rsidR="000E7DF4" w:rsidRPr="00CD223A" w:rsidRDefault="00445788" w:rsidP="004054D8">
      <w:pPr>
        <w:widowControl/>
        <w:spacing w:line="440" w:lineRule="exact"/>
        <w:rPr>
          <w:rFonts w:eastAsia="標楷體"/>
          <w:b/>
          <w:bCs/>
          <w:sz w:val="28"/>
        </w:rPr>
      </w:pPr>
      <w:r w:rsidRPr="00CD223A">
        <w:br w:type="page"/>
      </w:r>
      <w:r w:rsidRPr="00CD223A">
        <w:rPr>
          <w:rFonts w:eastAsia="標楷體"/>
          <w:b/>
          <w:bCs/>
          <w:sz w:val="28"/>
        </w:rPr>
        <w:lastRenderedPageBreak/>
        <w:t>附件</w:t>
      </w:r>
      <w:r w:rsidR="00402AA1" w:rsidRPr="00CD223A">
        <w:rPr>
          <w:rFonts w:eastAsia="標楷體"/>
          <w:b/>
          <w:bCs/>
          <w:sz w:val="28"/>
        </w:rPr>
        <w:t>1</w:t>
      </w:r>
    </w:p>
    <w:p w:rsidR="00445788" w:rsidRPr="00CD223A" w:rsidRDefault="000302E3" w:rsidP="004054D8">
      <w:pPr>
        <w:spacing w:line="440" w:lineRule="exact"/>
        <w:jc w:val="center"/>
        <w:rPr>
          <w:rFonts w:eastAsia="標楷體"/>
          <w:b/>
          <w:bCs/>
          <w:sz w:val="28"/>
        </w:rPr>
      </w:pPr>
      <w:r w:rsidRPr="00CD223A">
        <w:rPr>
          <w:rFonts w:eastAsia="標楷體"/>
          <w:b/>
          <w:bCs/>
          <w:sz w:val="28"/>
        </w:rPr>
        <w:t>第</w:t>
      </w:r>
      <w:r w:rsidR="00B2474B">
        <w:rPr>
          <w:rFonts w:eastAsia="標楷體" w:hint="eastAsia"/>
          <w:b/>
          <w:bCs/>
          <w:sz w:val="28"/>
        </w:rPr>
        <w:t>四</w:t>
      </w:r>
      <w:r w:rsidRPr="00CD223A">
        <w:rPr>
          <w:rFonts w:eastAsia="標楷體"/>
          <w:b/>
          <w:bCs/>
          <w:sz w:val="28"/>
        </w:rPr>
        <w:t>屆典範技職師資培育與專業發展研討會</w:t>
      </w:r>
    </w:p>
    <w:p w:rsidR="00445788" w:rsidRPr="00CD223A" w:rsidRDefault="00445788" w:rsidP="004054D8">
      <w:pPr>
        <w:snapToGrid w:val="0"/>
        <w:spacing w:line="440" w:lineRule="exact"/>
        <w:jc w:val="center"/>
        <w:rPr>
          <w:rFonts w:eastAsia="標楷體"/>
          <w:b/>
          <w:sz w:val="28"/>
          <w:szCs w:val="28"/>
        </w:rPr>
      </w:pPr>
      <w:r w:rsidRPr="00CD223A">
        <w:rPr>
          <w:rFonts w:eastAsia="標楷體"/>
          <w:b/>
          <w:sz w:val="28"/>
          <w:szCs w:val="28"/>
        </w:rPr>
        <w:t>徵稿論文格式說明</w:t>
      </w:r>
    </w:p>
    <w:p w:rsidR="00445788" w:rsidRPr="00CD223A" w:rsidRDefault="00445788" w:rsidP="004054D8">
      <w:pPr>
        <w:snapToGrid w:val="0"/>
        <w:spacing w:line="440" w:lineRule="exact"/>
        <w:jc w:val="center"/>
        <w:rPr>
          <w:rFonts w:eastAsia="標楷體"/>
          <w:sz w:val="28"/>
          <w:szCs w:val="28"/>
        </w:rPr>
      </w:pPr>
      <w:r w:rsidRPr="00CD223A">
        <w:rPr>
          <w:rFonts w:eastAsia="標楷體"/>
          <w:sz w:val="28"/>
          <w:szCs w:val="28"/>
        </w:rPr>
        <w:t>論文題目（</w:t>
      </w:r>
      <w:r w:rsidRPr="00CD223A">
        <w:rPr>
          <w:rFonts w:eastAsia="標楷體"/>
          <w:sz w:val="28"/>
          <w:szCs w:val="28"/>
        </w:rPr>
        <w:t>14</w:t>
      </w:r>
      <w:r w:rsidRPr="00CD223A">
        <w:rPr>
          <w:rFonts w:eastAsia="標楷體"/>
          <w:sz w:val="28"/>
          <w:szCs w:val="28"/>
        </w:rPr>
        <w:t>點字）</w:t>
      </w:r>
      <w:r w:rsidRPr="00CD223A">
        <w:rPr>
          <w:rFonts w:eastAsia="標楷體"/>
          <w:sz w:val="28"/>
          <w:szCs w:val="28"/>
        </w:rPr>
        <w:t xml:space="preserve"> </w:t>
      </w:r>
    </w:p>
    <w:p w:rsidR="00445788" w:rsidRPr="00CD223A" w:rsidRDefault="00445788" w:rsidP="004054D8">
      <w:pPr>
        <w:snapToGrid w:val="0"/>
        <w:spacing w:line="440" w:lineRule="exact"/>
        <w:jc w:val="center"/>
        <w:rPr>
          <w:rFonts w:eastAsia="標楷體"/>
        </w:rPr>
      </w:pPr>
      <w:proofErr w:type="gramStart"/>
      <w:r w:rsidRPr="00CD223A">
        <w:rPr>
          <w:rFonts w:eastAsia="標楷體"/>
        </w:rPr>
        <w:t>校名系別</w:t>
      </w:r>
      <w:proofErr w:type="gramEnd"/>
      <w:r w:rsidRPr="00CD223A">
        <w:rPr>
          <w:rFonts w:eastAsia="標楷體"/>
        </w:rPr>
        <w:t>（</w:t>
      </w:r>
      <w:r w:rsidRPr="00CD223A">
        <w:rPr>
          <w:rFonts w:eastAsia="標楷體"/>
        </w:rPr>
        <w:t>12</w:t>
      </w:r>
      <w:r w:rsidRPr="00CD223A">
        <w:rPr>
          <w:rFonts w:eastAsia="標楷體"/>
        </w:rPr>
        <w:t>點字）</w:t>
      </w:r>
    </w:p>
    <w:p w:rsidR="00445788" w:rsidRPr="00CD223A" w:rsidRDefault="00445788" w:rsidP="004054D8">
      <w:pPr>
        <w:snapToGrid w:val="0"/>
        <w:spacing w:line="440" w:lineRule="exact"/>
        <w:jc w:val="center"/>
        <w:rPr>
          <w:rFonts w:eastAsia="標楷體"/>
        </w:rPr>
      </w:pPr>
      <w:r w:rsidRPr="00CD223A">
        <w:rPr>
          <w:rFonts w:eastAsia="標楷體"/>
        </w:rPr>
        <w:t>作者（</w:t>
      </w:r>
      <w:r w:rsidRPr="00CD223A">
        <w:rPr>
          <w:rFonts w:eastAsia="標楷體"/>
        </w:rPr>
        <w:t>12</w:t>
      </w:r>
      <w:r w:rsidRPr="00CD223A">
        <w:rPr>
          <w:rFonts w:eastAsia="標楷體"/>
        </w:rPr>
        <w:t>點字）</w:t>
      </w:r>
    </w:p>
    <w:p w:rsidR="001B57B9" w:rsidRPr="00CD223A" w:rsidRDefault="00445788" w:rsidP="00302650">
      <w:pPr>
        <w:tabs>
          <w:tab w:val="left" w:pos="5885"/>
        </w:tabs>
        <w:adjustRightInd w:val="0"/>
        <w:snapToGrid w:val="0"/>
        <w:spacing w:line="440" w:lineRule="exact"/>
        <w:jc w:val="center"/>
        <w:rPr>
          <w:rFonts w:eastAsia="標楷體"/>
        </w:rPr>
      </w:pPr>
      <w:r w:rsidRPr="00CD223A">
        <w:rPr>
          <w:rFonts w:eastAsia="標楷體"/>
        </w:rPr>
        <w:t xml:space="preserve">e-mail:_________________________ </w:t>
      </w:r>
      <w:r w:rsidRPr="00CD223A">
        <w:rPr>
          <w:rFonts w:eastAsia="標楷體"/>
        </w:rPr>
        <w:t>（</w:t>
      </w:r>
      <w:r w:rsidRPr="00CD223A">
        <w:rPr>
          <w:rFonts w:eastAsia="標楷體"/>
        </w:rPr>
        <w:t>12</w:t>
      </w:r>
      <w:r w:rsidRPr="00CD223A">
        <w:rPr>
          <w:rFonts w:eastAsia="標楷體"/>
        </w:rPr>
        <w:t>點字）</w:t>
      </w:r>
    </w:p>
    <w:p w:rsidR="00417EA9" w:rsidRPr="00CD223A" w:rsidRDefault="00417EA9" w:rsidP="00302650">
      <w:pPr>
        <w:tabs>
          <w:tab w:val="left" w:pos="5885"/>
        </w:tabs>
        <w:adjustRightInd w:val="0"/>
        <w:snapToGrid w:val="0"/>
        <w:spacing w:line="440" w:lineRule="exact"/>
        <w:jc w:val="center"/>
        <w:rPr>
          <w:rFonts w:eastAsia="標楷體"/>
          <w:b/>
          <w:bCs/>
          <w:sz w:val="28"/>
          <w:szCs w:val="28"/>
        </w:rPr>
      </w:pPr>
      <w:r w:rsidRPr="00CD223A">
        <w:rPr>
          <w:rFonts w:eastAsia="標楷體"/>
          <w:b/>
          <w:bCs/>
          <w:sz w:val="28"/>
          <w:szCs w:val="28"/>
        </w:rPr>
        <w:t>摘要</w:t>
      </w:r>
    </w:p>
    <w:p w:rsidR="00417EA9" w:rsidRPr="00CD223A" w:rsidRDefault="00417EA9" w:rsidP="004054D8">
      <w:pPr>
        <w:spacing w:line="440" w:lineRule="exact"/>
        <w:ind w:firstLineChars="200" w:firstLine="480"/>
        <w:jc w:val="both"/>
        <w:rPr>
          <w:rFonts w:eastAsia="標楷體"/>
        </w:rPr>
      </w:pPr>
      <w:r w:rsidRPr="00CD223A">
        <w:rPr>
          <w:rFonts w:eastAsia="標楷體"/>
        </w:rPr>
        <w:t>本文舉例說明研討會論文所採用之排版格式，供投稿人準備論文時參考之用。論文必須附加電子檔案</w:t>
      </w:r>
      <w:r w:rsidRPr="00CD223A">
        <w:rPr>
          <w:rFonts w:eastAsia="標楷體"/>
        </w:rPr>
        <w:t>(MS Word</w:t>
      </w:r>
      <w:r w:rsidRPr="00CD223A">
        <w:rPr>
          <w:rFonts w:eastAsia="標楷體"/>
        </w:rPr>
        <w:t>格式</w:t>
      </w:r>
      <w:r w:rsidRPr="00CD223A">
        <w:rPr>
          <w:rFonts w:eastAsia="標楷體"/>
        </w:rPr>
        <w:t>)</w:t>
      </w:r>
      <w:r w:rsidRPr="00CD223A">
        <w:rPr>
          <w:rFonts w:eastAsia="標楷體"/>
        </w:rPr>
        <w:t>，以利論文集製作。論文摘要以</w:t>
      </w:r>
      <w:r w:rsidRPr="00CD223A">
        <w:rPr>
          <w:rFonts w:eastAsia="標楷體"/>
        </w:rPr>
        <w:t>500</w:t>
      </w:r>
      <w:r w:rsidRPr="00CD223A">
        <w:rPr>
          <w:rFonts w:eastAsia="標楷體"/>
        </w:rPr>
        <w:t>字為限。</w:t>
      </w:r>
    </w:p>
    <w:p w:rsidR="00417EA9" w:rsidRPr="00CD223A" w:rsidRDefault="00417EA9" w:rsidP="004054D8">
      <w:pPr>
        <w:spacing w:line="440" w:lineRule="exact"/>
        <w:jc w:val="both"/>
        <w:rPr>
          <w:rFonts w:eastAsia="標楷體"/>
          <w:b/>
          <w:bCs/>
          <w:sz w:val="28"/>
          <w:szCs w:val="28"/>
        </w:rPr>
      </w:pPr>
      <w:r w:rsidRPr="00CD223A">
        <w:rPr>
          <w:rFonts w:eastAsia="標楷體"/>
          <w:b/>
          <w:bCs/>
          <w:sz w:val="28"/>
          <w:szCs w:val="28"/>
        </w:rPr>
        <w:t>1.</w:t>
      </w:r>
      <w:r w:rsidRPr="00CD223A">
        <w:rPr>
          <w:rFonts w:eastAsia="標楷體"/>
          <w:b/>
          <w:bCs/>
          <w:sz w:val="28"/>
          <w:szCs w:val="28"/>
        </w:rPr>
        <w:t>格式</w:t>
      </w:r>
    </w:p>
    <w:p w:rsidR="00417EA9" w:rsidRPr="00CD223A" w:rsidRDefault="00417EA9" w:rsidP="004054D8">
      <w:pPr>
        <w:spacing w:line="440" w:lineRule="exact"/>
        <w:ind w:firstLineChars="200" w:firstLine="480"/>
        <w:jc w:val="both"/>
        <w:rPr>
          <w:rFonts w:eastAsia="標楷體"/>
        </w:rPr>
      </w:pPr>
      <w:r w:rsidRPr="00CD223A">
        <w:rPr>
          <w:rFonts w:eastAsia="標楷體"/>
        </w:rPr>
        <w:t>文章格式橫寫，用</w:t>
      </w:r>
      <w:r w:rsidRPr="00CD223A">
        <w:rPr>
          <w:rFonts w:eastAsia="標楷體"/>
        </w:rPr>
        <w:t>A4</w:t>
      </w:r>
      <w:r w:rsidRPr="00CD223A">
        <w:rPr>
          <w:rFonts w:eastAsia="標楷體"/>
        </w:rPr>
        <w:t>大小的紙張，以</w:t>
      </w:r>
      <w:r w:rsidRPr="00CD223A">
        <w:rPr>
          <w:rFonts w:eastAsia="標楷體"/>
        </w:rPr>
        <w:t>6-10</w:t>
      </w:r>
      <w:r w:rsidRPr="00CD223A">
        <w:rPr>
          <w:rFonts w:eastAsia="標楷體"/>
        </w:rPr>
        <w:t>頁</w:t>
      </w:r>
      <w:r w:rsidRPr="00CD223A">
        <w:rPr>
          <w:rFonts w:eastAsia="標楷體"/>
        </w:rPr>
        <w:t>(</w:t>
      </w:r>
      <w:r w:rsidRPr="00CD223A">
        <w:rPr>
          <w:rFonts w:eastAsia="標楷體"/>
        </w:rPr>
        <w:t>含圖片、表格、參考文獻等</w:t>
      </w:r>
      <w:r w:rsidRPr="00CD223A">
        <w:rPr>
          <w:rFonts w:eastAsia="標楷體"/>
        </w:rPr>
        <w:t>)</w:t>
      </w:r>
      <w:r w:rsidRPr="00CD223A">
        <w:rPr>
          <w:rFonts w:eastAsia="標楷體"/>
        </w:rPr>
        <w:t>為限，每頁上下</w:t>
      </w:r>
      <w:proofErr w:type="gramStart"/>
      <w:r w:rsidRPr="00CD223A">
        <w:rPr>
          <w:rFonts w:eastAsia="標楷體"/>
        </w:rPr>
        <w:t>緣各留</w:t>
      </w:r>
      <w:proofErr w:type="gramEnd"/>
      <w:r w:rsidRPr="00CD223A">
        <w:rPr>
          <w:rFonts w:eastAsia="標楷體"/>
        </w:rPr>
        <w:t>2</w:t>
      </w:r>
      <w:r w:rsidRPr="00CD223A">
        <w:rPr>
          <w:rFonts w:eastAsia="標楷體"/>
        </w:rPr>
        <w:t>公分及左右</w:t>
      </w:r>
      <w:proofErr w:type="gramStart"/>
      <w:r w:rsidRPr="00CD223A">
        <w:rPr>
          <w:rFonts w:eastAsia="標楷體"/>
        </w:rPr>
        <w:t>兩側各留</w:t>
      </w:r>
      <w:r w:rsidRPr="00CD223A">
        <w:rPr>
          <w:rFonts w:eastAsia="標楷體"/>
        </w:rPr>
        <w:t>2</w:t>
      </w:r>
      <w:r w:rsidRPr="00CD223A">
        <w:rPr>
          <w:rFonts w:eastAsia="標楷體"/>
        </w:rPr>
        <w:t>公分</w:t>
      </w:r>
      <w:proofErr w:type="gramEnd"/>
      <w:r w:rsidRPr="00CD223A">
        <w:rPr>
          <w:rFonts w:eastAsia="標楷體"/>
        </w:rPr>
        <w:t>。全文</w:t>
      </w:r>
      <w:proofErr w:type="gramStart"/>
      <w:r w:rsidRPr="00CD223A">
        <w:rPr>
          <w:rFonts w:eastAsia="標楷體"/>
        </w:rPr>
        <w:t>採</w:t>
      </w:r>
      <w:proofErr w:type="gramEnd"/>
      <w:r w:rsidRPr="00CD223A">
        <w:rPr>
          <w:rFonts w:eastAsia="標楷體"/>
        </w:rPr>
        <w:t>單行間距。中文全部採用標楷體，英文及數字請用</w:t>
      </w:r>
      <w:r w:rsidRPr="00CD223A">
        <w:rPr>
          <w:rFonts w:eastAsia="標楷體"/>
        </w:rPr>
        <w:t>Times New Roman</w:t>
      </w:r>
      <w:r w:rsidRPr="00CD223A">
        <w:rPr>
          <w:rFonts w:eastAsia="標楷體"/>
        </w:rPr>
        <w:t>字體。</w:t>
      </w:r>
    </w:p>
    <w:p w:rsidR="00417EA9" w:rsidRPr="00CD223A" w:rsidRDefault="00417EA9" w:rsidP="003A2281">
      <w:pPr>
        <w:spacing w:line="440" w:lineRule="exact"/>
        <w:ind w:firstLineChars="100" w:firstLine="240"/>
        <w:jc w:val="both"/>
        <w:rPr>
          <w:rFonts w:eastAsia="標楷體"/>
          <w:b/>
          <w:bCs/>
        </w:rPr>
      </w:pPr>
      <w:r w:rsidRPr="00CD223A">
        <w:rPr>
          <w:rFonts w:eastAsia="標楷體"/>
          <w:b/>
          <w:bCs/>
        </w:rPr>
        <w:t>1.1</w:t>
      </w:r>
      <w:r w:rsidRPr="00CD223A">
        <w:rPr>
          <w:rFonts w:eastAsia="標楷體"/>
          <w:b/>
          <w:bCs/>
        </w:rPr>
        <w:t>論文題目與作者</w:t>
      </w:r>
    </w:p>
    <w:p w:rsidR="00417EA9" w:rsidRPr="00CD223A" w:rsidRDefault="00417EA9" w:rsidP="003A2281">
      <w:pPr>
        <w:spacing w:line="440" w:lineRule="exact"/>
        <w:ind w:leftChars="100" w:left="240" w:firstLineChars="200" w:firstLine="480"/>
        <w:jc w:val="both"/>
        <w:rPr>
          <w:rFonts w:eastAsia="標楷體"/>
        </w:rPr>
      </w:pPr>
      <w:r w:rsidRPr="00CD223A">
        <w:rPr>
          <w:rFonts w:eastAsia="標楷體"/>
        </w:rPr>
        <w:t>論文題目宜簡明，字型為</w:t>
      </w:r>
      <w:r w:rsidRPr="00CD223A">
        <w:rPr>
          <w:rFonts w:eastAsia="標楷體"/>
        </w:rPr>
        <w:t>14</w:t>
      </w:r>
      <w:r w:rsidRPr="00CD223A">
        <w:rPr>
          <w:rFonts w:eastAsia="標楷體"/>
        </w:rPr>
        <w:t>點粗體，且必須置中於第一頁第一行中央。作者部份包含姓名、服務單位、聯絡地址、與</w:t>
      </w:r>
      <w:r w:rsidRPr="00CD223A">
        <w:rPr>
          <w:rFonts w:eastAsia="標楷體"/>
        </w:rPr>
        <w:t>E-mail</w:t>
      </w:r>
      <w:r w:rsidRPr="00CD223A">
        <w:rPr>
          <w:rFonts w:eastAsia="標楷體"/>
        </w:rPr>
        <w:t>，</w:t>
      </w:r>
      <w:proofErr w:type="gramStart"/>
      <w:r w:rsidRPr="00CD223A">
        <w:rPr>
          <w:rFonts w:eastAsia="標楷體"/>
        </w:rPr>
        <w:t>字型均為</w:t>
      </w:r>
      <w:r w:rsidRPr="00CD223A">
        <w:rPr>
          <w:rFonts w:eastAsia="標楷體"/>
        </w:rPr>
        <w:t>12</w:t>
      </w:r>
      <w:r w:rsidRPr="00CD223A">
        <w:rPr>
          <w:rFonts w:eastAsia="標楷體"/>
        </w:rPr>
        <w:t>點</w:t>
      </w:r>
      <w:proofErr w:type="gramEnd"/>
      <w:r w:rsidRPr="00CD223A">
        <w:rPr>
          <w:rFonts w:eastAsia="標楷體"/>
        </w:rPr>
        <w:t>，亦必須置中。</w:t>
      </w:r>
    </w:p>
    <w:p w:rsidR="00417EA9" w:rsidRPr="00CD223A" w:rsidRDefault="00417EA9" w:rsidP="003A2281">
      <w:pPr>
        <w:spacing w:line="440" w:lineRule="exact"/>
        <w:ind w:firstLineChars="100" w:firstLine="240"/>
        <w:jc w:val="both"/>
        <w:rPr>
          <w:rFonts w:eastAsia="標楷體"/>
          <w:b/>
          <w:bCs/>
        </w:rPr>
      </w:pPr>
      <w:r w:rsidRPr="00CD223A">
        <w:rPr>
          <w:rFonts w:eastAsia="標楷體"/>
          <w:b/>
          <w:bCs/>
        </w:rPr>
        <w:t>1.2</w:t>
      </w:r>
      <w:r w:rsidRPr="00CD223A">
        <w:rPr>
          <w:rFonts w:eastAsia="標楷體"/>
          <w:b/>
          <w:bCs/>
        </w:rPr>
        <w:t>內文</w:t>
      </w:r>
    </w:p>
    <w:p w:rsidR="00417EA9" w:rsidRPr="00CD223A" w:rsidRDefault="00417EA9" w:rsidP="003A2281">
      <w:pPr>
        <w:spacing w:line="440" w:lineRule="exact"/>
        <w:ind w:leftChars="100" w:left="240" w:firstLineChars="200" w:firstLine="480"/>
        <w:jc w:val="both"/>
        <w:rPr>
          <w:rFonts w:eastAsia="標楷體"/>
        </w:rPr>
      </w:pPr>
      <w:r w:rsidRPr="00CD223A">
        <w:rPr>
          <w:rFonts w:eastAsia="標楷體"/>
        </w:rPr>
        <w:t>內文字型均採用</w:t>
      </w:r>
      <w:r w:rsidRPr="00CD223A">
        <w:rPr>
          <w:rFonts w:eastAsia="標楷體"/>
        </w:rPr>
        <w:t>12</w:t>
      </w:r>
      <w:r w:rsidRPr="00CD223A">
        <w:rPr>
          <w:rFonts w:eastAsia="標楷體"/>
        </w:rPr>
        <w:t>點標楷體，</w:t>
      </w:r>
      <w:proofErr w:type="gramStart"/>
      <w:r w:rsidRPr="00CD223A">
        <w:rPr>
          <w:rFonts w:eastAsia="標楷體"/>
        </w:rPr>
        <w:t>採</w:t>
      </w:r>
      <w:proofErr w:type="gramEnd"/>
      <w:r w:rsidRPr="00CD223A">
        <w:rPr>
          <w:rFonts w:eastAsia="標楷體"/>
        </w:rPr>
        <w:t>單行間距。</w:t>
      </w:r>
    </w:p>
    <w:p w:rsidR="00417EA9" w:rsidRPr="00CD223A" w:rsidRDefault="00417EA9" w:rsidP="003A2281">
      <w:pPr>
        <w:spacing w:line="440" w:lineRule="exact"/>
        <w:ind w:firstLineChars="100" w:firstLine="240"/>
        <w:jc w:val="both"/>
        <w:rPr>
          <w:rFonts w:eastAsia="標楷體"/>
          <w:b/>
          <w:bCs/>
        </w:rPr>
      </w:pPr>
      <w:r w:rsidRPr="00CD223A">
        <w:rPr>
          <w:rFonts w:eastAsia="標楷體"/>
          <w:b/>
          <w:bCs/>
        </w:rPr>
        <w:t>1.3</w:t>
      </w:r>
      <w:r w:rsidRPr="00CD223A">
        <w:rPr>
          <w:rFonts w:eastAsia="標楷體"/>
          <w:b/>
          <w:bCs/>
        </w:rPr>
        <w:t>章節與小節標題</w:t>
      </w:r>
    </w:p>
    <w:p w:rsidR="00417EA9" w:rsidRPr="00CD223A" w:rsidRDefault="00417EA9" w:rsidP="003A2281">
      <w:pPr>
        <w:spacing w:line="440" w:lineRule="exact"/>
        <w:ind w:leftChars="100" w:left="240" w:firstLineChars="200" w:firstLine="480"/>
        <w:jc w:val="both"/>
        <w:rPr>
          <w:rFonts w:eastAsia="標楷體"/>
        </w:rPr>
      </w:pPr>
      <w:r w:rsidRPr="00CD223A">
        <w:rPr>
          <w:rFonts w:eastAsia="標楷體"/>
        </w:rPr>
        <w:t>論文之各節標題應</w:t>
      </w:r>
      <w:proofErr w:type="gramStart"/>
      <w:r w:rsidRPr="00CD223A">
        <w:rPr>
          <w:rFonts w:eastAsia="標楷體"/>
        </w:rPr>
        <w:t>置於列之</w:t>
      </w:r>
      <w:proofErr w:type="gramEnd"/>
      <w:r w:rsidRPr="00CD223A">
        <w:rPr>
          <w:rFonts w:eastAsia="標楷體"/>
        </w:rPr>
        <w:t>中央位置。小節標題則應從文稿之左緣開始。標題皆用粗體字。</w:t>
      </w:r>
    </w:p>
    <w:p w:rsidR="00417EA9" w:rsidRPr="00CD223A" w:rsidRDefault="00417EA9" w:rsidP="004054D8">
      <w:pPr>
        <w:tabs>
          <w:tab w:val="left" w:pos="5885"/>
        </w:tabs>
        <w:adjustRightInd w:val="0"/>
        <w:snapToGrid w:val="0"/>
        <w:spacing w:line="440" w:lineRule="exact"/>
        <w:rPr>
          <w:rFonts w:eastAsia="標楷體"/>
        </w:rPr>
      </w:pPr>
      <w:r w:rsidRPr="00CD223A">
        <w:rPr>
          <w:rFonts w:eastAsia="標楷體"/>
          <w:b/>
          <w:bCs/>
          <w:sz w:val="28"/>
          <w:szCs w:val="28"/>
        </w:rPr>
        <w:t>2.</w:t>
      </w:r>
      <w:r w:rsidRPr="00CD223A">
        <w:rPr>
          <w:rFonts w:eastAsia="標楷體"/>
          <w:b/>
          <w:bCs/>
          <w:sz w:val="28"/>
          <w:szCs w:val="28"/>
        </w:rPr>
        <w:t>圖片、表格</w:t>
      </w:r>
    </w:p>
    <w:p w:rsidR="00417EA9" w:rsidRPr="00CD223A" w:rsidRDefault="00417EA9" w:rsidP="004054D8">
      <w:pPr>
        <w:pStyle w:val="a6"/>
        <w:spacing w:line="440" w:lineRule="exact"/>
        <w:ind w:firstLine="480"/>
        <w:jc w:val="both"/>
        <w:rPr>
          <w:rFonts w:eastAsia="標楷體"/>
        </w:rPr>
      </w:pPr>
      <w:r w:rsidRPr="00CD223A">
        <w:rPr>
          <w:rFonts w:eastAsia="標楷體"/>
        </w:rPr>
        <w:t>圖片及表格可以置於文中或文章最後。必要時可以跨欄表示。</w:t>
      </w:r>
    </w:p>
    <w:p w:rsidR="00417EA9" w:rsidRPr="00CD223A" w:rsidRDefault="00417EA9" w:rsidP="003A2281">
      <w:pPr>
        <w:spacing w:line="440" w:lineRule="exact"/>
        <w:ind w:firstLineChars="100" w:firstLine="240"/>
        <w:jc w:val="both"/>
        <w:rPr>
          <w:rFonts w:eastAsia="標楷體"/>
        </w:rPr>
      </w:pPr>
      <w:r w:rsidRPr="00CD223A">
        <w:rPr>
          <w:rFonts w:eastAsia="標楷體"/>
          <w:b/>
          <w:bCs/>
        </w:rPr>
        <w:t>2.1</w:t>
      </w:r>
      <w:r w:rsidRPr="00CD223A">
        <w:rPr>
          <w:rFonts w:eastAsia="標楷體"/>
          <w:b/>
          <w:bCs/>
        </w:rPr>
        <w:t>圖片</w:t>
      </w:r>
    </w:p>
    <w:p w:rsidR="00A672F0" w:rsidRPr="00CD223A" w:rsidRDefault="00417EA9" w:rsidP="003A2281">
      <w:pPr>
        <w:spacing w:line="440" w:lineRule="exact"/>
        <w:ind w:leftChars="100" w:left="240" w:firstLineChars="200" w:firstLine="480"/>
        <w:rPr>
          <w:rFonts w:eastAsia="標楷體"/>
        </w:rPr>
      </w:pPr>
      <w:r w:rsidRPr="00CD223A">
        <w:rPr>
          <w:rFonts w:eastAsia="標楷體"/>
        </w:rPr>
        <w:t>圖標題必須置於圖片下方且置中，若圖標題超過一行，則與標題第一行第一個字</w:t>
      </w:r>
      <w:proofErr w:type="gramStart"/>
      <w:r w:rsidRPr="00CD223A">
        <w:rPr>
          <w:rFonts w:eastAsia="標楷體"/>
        </w:rPr>
        <w:t>上下切齊</w:t>
      </w:r>
      <w:proofErr w:type="gramEnd"/>
      <w:r w:rsidRPr="00CD223A">
        <w:rPr>
          <w:rFonts w:eastAsia="標楷體"/>
        </w:rPr>
        <w:t>，圖內之字體大小可依實際需要設定，但整體應以清晰可讀為基本原則，如圖</w:t>
      </w:r>
      <w:r w:rsidRPr="00CD223A">
        <w:rPr>
          <w:rFonts w:eastAsia="標楷體"/>
        </w:rPr>
        <w:t>1</w:t>
      </w:r>
      <w:r w:rsidRPr="00CD223A">
        <w:rPr>
          <w:rFonts w:eastAsia="標楷體"/>
        </w:rPr>
        <w:t>所示。</w:t>
      </w:r>
    </w:p>
    <w:p w:rsidR="00A672F0" w:rsidRPr="00CD223A" w:rsidRDefault="00C40DFA" w:rsidP="00A672F0">
      <w:pPr>
        <w:spacing w:line="440" w:lineRule="exact"/>
        <w:ind w:firstLineChars="200" w:firstLine="480"/>
        <w:rPr>
          <w:rFonts w:eastAsia="標楷體"/>
        </w:rPr>
      </w:pPr>
      <w:r w:rsidRPr="00CD223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2653030</wp:posOffset>
            </wp:positionH>
            <wp:positionV relativeFrom="paragraph">
              <wp:posOffset>143510</wp:posOffset>
            </wp:positionV>
            <wp:extent cx="643890" cy="665480"/>
            <wp:effectExtent l="19050" t="0" r="3810" b="0"/>
            <wp:wrapSquare wrapText="bothSides"/>
            <wp:docPr id="4" name="圖片 4" descr="技職所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技職所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6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72F0" w:rsidRPr="00CD223A" w:rsidRDefault="00A672F0" w:rsidP="00A672F0">
      <w:pPr>
        <w:spacing w:line="440" w:lineRule="exact"/>
        <w:ind w:firstLineChars="200" w:firstLine="480"/>
        <w:rPr>
          <w:rFonts w:eastAsia="標楷體"/>
        </w:rPr>
      </w:pPr>
    </w:p>
    <w:p w:rsidR="003A2281" w:rsidRPr="00CD223A" w:rsidRDefault="003A2281" w:rsidP="004054D8">
      <w:pPr>
        <w:spacing w:line="440" w:lineRule="exact"/>
        <w:jc w:val="center"/>
        <w:rPr>
          <w:rFonts w:eastAsia="標楷體"/>
        </w:rPr>
      </w:pPr>
    </w:p>
    <w:p w:rsidR="00417EA9" w:rsidRPr="00CD223A" w:rsidRDefault="00417EA9" w:rsidP="004054D8">
      <w:pPr>
        <w:spacing w:line="440" w:lineRule="exact"/>
        <w:jc w:val="center"/>
        <w:rPr>
          <w:rFonts w:eastAsia="標楷體"/>
        </w:rPr>
      </w:pPr>
      <w:r w:rsidRPr="00CD223A">
        <w:rPr>
          <w:rFonts w:eastAsia="標楷體"/>
        </w:rPr>
        <w:t>圖</w:t>
      </w:r>
      <w:r w:rsidRPr="00CD223A">
        <w:rPr>
          <w:rFonts w:eastAsia="標楷體"/>
        </w:rPr>
        <w:t xml:space="preserve">1 </w:t>
      </w:r>
      <w:r w:rsidRPr="00CD223A">
        <w:rPr>
          <w:rFonts w:eastAsia="標楷體"/>
        </w:rPr>
        <w:t>國立雲林科技大學技職所所徽</w:t>
      </w:r>
    </w:p>
    <w:p w:rsidR="003A2281" w:rsidRPr="00CD223A" w:rsidRDefault="003A2281" w:rsidP="004054D8">
      <w:pPr>
        <w:spacing w:line="440" w:lineRule="exact"/>
        <w:jc w:val="center"/>
        <w:rPr>
          <w:rFonts w:eastAsia="標楷體"/>
        </w:rPr>
      </w:pPr>
    </w:p>
    <w:p w:rsidR="00417EA9" w:rsidRPr="00CD223A" w:rsidRDefault="00417EA9" w:rsidP="002D6B9D">
      <w:pPr>
        <w:spacing w:line="440" w:lineRule="exact"/>
        <w:ind w:leftChars="100" w:left="240"/>
        <w:jc w:val="both"/>
        <w:rPr>
          <w:rFonts w:eastAsia="標楷體"/>
          <w:b/>
          <w:bCs/>
        </w:rPr>
      </w:pPr>
      <w:r w:rsidRPr="00CD223A">
        <w:rPr>
          <w:rFonts w:eastAsia="標楷體"/>
          <w:b/>
          <w:bCs/>
        </w:rPr>
        <w:t>2.2</w:t>
      </w:r>
      <w:r w:rsidRPr="00CD223A">
        <w:rPr>
          <w:rFonts w:eastAsia="標楷體"/>
          <w:b/>
          <w:bCs/>
        </w:rPr>
        <w:t>表格</w:t>
      </w:r>
    </w:p>
    <w:p w:rsidR="00417EA9" w:rsidRPr="00CD223A" w:rsidRDefault="00417EA9" w:rsidP="002D6B9D">
      <w:pPr>
        <w:spacing w:line="440" w:lineRule="exact"/>
        <w:ind w:leftChars="100" w:left="240"/>
        <w:jc w:val="both"/>
        <w:rPr>
          <w:rFonts w:eastAsia="標楷體"/>
        </w:rPr>
      </w:pPr>
      <w:r w:rsidRPr="00CD223A">
        <w:rPr>
          <w:rFonts w:eastAsia="標楷體"/>
        </w:rPr>
        <w:t xml:space="preserve">　　表標題必須置於表格上方且向左對齊，表內之字體大小可依實際需要設定，但整體應以清晰可讀為基本原則，如表</w:t>
      </w:r>
      <w:r w:rsidRPr="00CD223A">
        <w:rPr>
          <w:rFonts w:eastAsia="標楷體"/>
        </w:rPr>
        <w:t>1</w:t>
      </w:r>
      <w:r w:rsidRPr="00CD223A">
        <w:rPr>
          <w:rFonts w:eastAsia="標楷體"/>
        </w:rPr>
        <w:t>所示。</w:t>
      </w:r>
    </w:p>
    <w:p w:rsidR="00417EA9" w:rsidRPr="00CD223A" w:rsidRDefault="00417EA9" w:rsidP="004054D8">
      <w:pPr>
        <w:spacing w:line="440" w:lineRule="exact"/>
        <w:rPr>
          <w:rFonts w:eastAsia="標楷體"/>
        </w:rPr>
      </w:pPr>
      <w:r w:rsidRPr="00CD223A">
        <w:rPr>
          <w:rFonts w:eastAsia="標楷體"/>
        </w:rPr>
        <w:t>表</w:t>
      </w:r>
      <w:r w:rsidRPr="00CD223A">
        <w:rPr>
          <w:rFonts w:eastAsia="標楷體"/>
        </w:rPr>
        <w:t xml:space="preserve">1 </w:t>
      </w:r>
    </w:p>
    <w:p w:rsidR="00417EA9" w:rsidRPr="00CD223A" w:rsidRDefault="00417EA9" w:rsidP="004054D8">
      <w:pPr>
        <w:spacing w:line="440" w:lineRule="exact"/>
        <w:rPr>
          <w:rFonts w:eastAsia="標楷體"/>
          <w:b/>
        </w:rPr>
      </w:pPr>
      <w:r w:rsidRPr="00CD223A">
        <w:rPr>
          <w:rFonts w:eastAsia="標楷體"/>
        </w:rPr>
        <w:t>重要活動日期</w:t>
      </w:r>
    </w:p>
    <w:tbl>
      <w:tblPr>
        <w:tblW w:w="5226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7"/>
        <w:gridCol w:w="5037"/>
      </w:tblGrid>
      <w:tr w:rsidR="00417EA9" w:rsidRPr="00CD223A" w:rsidTr="0082546E">
        <w:tc>
          <w:tcPr>
            <w:tcW w:w="250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17EA9" w:rsidRPr="00CD223A" w:rsidRDefault="00417EA9" w:rsidP="002D6B9D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D223A">
              <w:rPr>
                <w:rFonts w:eastAsia="標楷體"/>
                <w:sz w:val="20"/>
                <w:szCs w:val="20"/>
              </w:rPr>
              <w:t>活動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17EA9" w:rsidRPr="00CD223A" w:rsidRDefault="00417EA9" w:rsidP="002D6B9D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D223A">
              <w:rPr>
                <w:rFonts w:eastAsia="標楷體"/>
                <w:sz w:val="20"/>
                <w:szCs w:val="20"/>
              </w:rPr>
              <w:t>日期</w:t>
            </w:r>
          </w:p>
        </w:tc>
      </w:tr>
      <w:tr w:rsidR="00417EA9" w:rsidRPr="00CD223A" w:rsidTr="009F63E6">
        <w:trPr>
          <w:trHeight w:val="36"/>
        </w:trPr>
        <w:tc>
          <w:tcPr>
            <w:tcW w:w="2500" w:type="pct"/>
            <w:tcBorders>
              <w:left w:val="nil"/>
              <w:bottom w:val="nil"/>
              <w:right w:val="nil"/>
            </w:tcBorders>
            <w:vAlign w:val="center"/>
          </w:tcPr>
          <w:p w:rsidR="00417EA9" w:rsidRPr="00CD223A" w:rsidRDefault="00417EA9" w:rsidP="002D6B9D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D223A">
              <w:rPr>
                <w:rFonts w:eastAsia="標楷體"/>
                <w:sz w:val="20"/>
                <w:szCs w:val="20"/>
              </w:rPr>
              <w:t>論文全文截止日期</w:t>
            </w:r>
          </w:p>
        </w:tc>
        <w:tc>
          <w:tcPr>
            <w:tcW w:w="2500" w:type="pct"/>
            <w:tcBorders>
              <w:left w:val="nil"/>
              <w:bottom w:val="nil"/>
              <w:right w:val="nil"/>
            </w:tcBorders>
            <w:vAlign w:val="center"/>
          </w:tcPr>
          <w:p w:rsidR="00417EA9" w:rsidRPr="00CD223A" w:rsidRDefault="00417EA9" w:rsidP="002D6B9D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D223A">
              <w:rPr>
                <w:rFonts w:eastAsia="標楷體"/>
                <w:sz w:val="20"/>
                <w:szCs w:val="20"/>
              </w:rPr>
              <w:t>2016</w:t>
            </w:r>
            <w:r w:rsidRPr="00CD223A">
              <w:rPr>
                <w:rFonts w:eastAsia="標楷體"/>
                <w:sz w:val="20"/>
                <w:szCs w:val="20"/>
              </w:rPr>
              <w:t>年</w:t>
            </w:r>
            <w:r w:rsidRPr="00CD223A">
              <w:rPr>
                <w:rFonts w:eastAsia="標楷體"/>
                <w:sz w:val="20"/>
                <w:szCs w:val="20"/>
              </w:rPr>
              <w:t>5</w:t>
            </w:r>
            <w:r w:rsidRPr="00CD223A">
              <w:rPr>
                <w:rFonts w:eastAsia="標楷體"/>
                <w:sz w:val="20"/>
                <w:szCs w:val="20"/>
              </w:rPr>
              <w:t>月</w:t>
            </w:r>
            <w:r w:rsidRPr="00CD223A">
              <w:rPr>
                <w:rFonts w:eastAsia="標楷體"/>
                <w:sz w:val="20"/>
                <w:szCs w:val="20"/>
              </w:rPr>
              <w:t>15</w:t>
            </w:r>
            <w:r w:rsidRPr="00CD223A">
              <w:rPr>
                <w:rFonts w:eastAsia="標楷體"/>
                <w:sz w:val="20"/>
                <w:szCs w:val="20"/>
              </w:rPr>
              <w:t>日（週日）</w:t>
            </w:r>
          </w:p>
        </w:tc>
      </w:tr>
      <w:tr w:rsidR="00417EA9" w:rsidRPr="00CD223A" w:rsidTr="009F63E6">
        <w:trPr>
          <w:trHeight w:val="56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EA9" w:rsidRPr="00CD223A" w:rsidRDefault="00417EA9" w:rsidP="002D6B9D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D223A">
              <w:rPr>
                <w:rFonts w:eastAsia="標楷體"/>
                <w:sz w:val="20"/>
                <w:szCs w:val="20"/>
              </w:rPr>
              <w:t>論文審查通知日期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EA9" w:rsidRPr="00CD223A" w:rsidRDefault="00417EA9" w:rsidP="002D6B9D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D223A">
              <w:rPr>
                <w:rFonts w:eastAsia="標楷體"/>
                <w:sz w:val="20"/>
                <w:szCs w:val="20"/>
              </w:rPr>
              <w:t>2016</w:t>
            </w:r>
            <w:r w:rsidRPr="00CD223A">
              <w:rPr>
                <w:rFonts w:eastAsia="標楷體"/>
                <w:sz w:val="20"/>
                <w:szCs w:val="20"/>
              </w:rPr>
              <w:t>年</w:t>
            </w:r>
            <w:r w:rsidRPr="00CD223A">
              <w:rPr>
                <w:rFonts w:eastAsia="標楷體"/>
                <w:sz w:val="20"/>
                <w:szCs w:val="20"/>
              </w:rPr>
              <w:t>5</w:t>
            </w:r>
            <w:r w:rsidRPr="00CD223A">
              <w:rPr>
                <w:rFonts w:eastAsia="標楷體"/>
                <w:sz w:val="20"/>
                <w:szCs w:val="20"/>
              </w:rPr>
              <w:t>月</w:t>
            </w:r>
            <w:r w:rsidRPr="00CD223A">
              <w:rPr>
                <w:rFonts w:eastAsia="標楷體"/>
                <w:sz w:val="20"/>
                <w:szCs w:val="20"/>
              </w:rPr>
              <w:t>25</w:t>
            </w:r>
            <w:r w:rsidRPr="00CD223A">
              <w:rPr>
                <w:rFonts w:eastAsia="標楷體"/>
                <w:sz w:val="20"/>
                <w:szCs w:val="20"/>
              </w:rPr>
              <w:t>日（週三）</w:t>
            </w:r>
          </w:p>
        </w:tc>
      </w:tr>
      <w:tr w:rsidR="00417EA9" w:rsidRPr="00CD223A" w:rsidTr="009F63E6">
        <w:trPr>
          <w:trHeight w:val="300"/>
        </w:trPr>
        <w:tc>
          <w:tcPr>
            <w:tcW w:w="250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17EA9" w:rsidRPr="00CD223A" w:rsidRDefault="00417EA9" w:rsidP="002D6B9D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D223A">
              <w:rPr>
                <w:rFonts w:eastAsia="標楷體"/>
                <w:sz w:val="20"/>
                <w:szCs w:val="20"/>
              </w:rPr>
              <w:t>PPT</w:t>
            </w:r>
            <w:r w:rsidRPr="00CD223A">
              <w:rPr>
                <w:rFonts w:eastAsia="標楷體"/>
                <w:sz w:val="20"/>
                <w:szCs w:val="20"/>
              </w:rPr>
              <w:t>簡報檔與論文繳交截止日期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17EA9" w:rsidRPr="00CD223A" w:rsidRDefault="00417EA9" w:rsidP="002D6B9D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D223A">
              <w:rPr>
                <w:rFonts w:eastAsia="標楷體"/>
                <w:sz w:val="20"/>
                <w:szCs w:val="20"/>
              </w:rPr>
              <w:t>2016</w:t>
            </w:r>
            <w:r w:rsidRPr="00CD223A">
              <w:rPr>
                <w:rFonts w:eastAsia="標楷體"/>
                <w:sz w:val="20"/>
                <w:szCs w:val="20"/>
              </w:rPr>
              <w:t>年</w:t>
            </w:r>
            <w:r w:rsidRPr="00CD223A">
              <w:rPr>
                <w:rFonts w:eastAsia="標楷體"/>
                <w:sz w:val="20"/>
                <w:szCs w:val="20"/>
              </w:rPr>
              <w:t>5</w:t>
            </w:r>
            <w:r w:rsidRPr="00CD223A">
              <w:rPr>
                <w:rFonts w:eastAsia="標楷體"/>
                <w:sz w:val="20"/>
                <w:szCs w:val="20"/>
              </w:rPr>
              <w:t>月</w:t>
            </w:r>
            <w:r w:rsidRPr="00CD223A">
              <w:rPr>
                <w:rFonts w:eastAsia="標楷體"/>
                <w:sz w:val="20"/>
                <w:szCs w:val="20"/>
              </w:rPr>
              <w:t>31</w:t>
            </w:r>
            <w:r w:rsidRPr="00CD223A">
              <w:rPr>
                <w:rFonts w:eastAsia="標楷體"/>
                <w:sz w:val="20"/>
                <w:szCs w:val="20"/>
              </w:rPr>
              <w:t>日（週二）</w:t>
            </w:r>
          </w:p>
        </w:tc>
      </w:tr>
    </w:tbl>
    <w:p w:rsidR="009F63E6" w:rsidRPr="00CD223A" w:rsidRDefault="009F63E6" w:rsidP="009F63E6">
      <w:pPr>
        <w:tabs>
          <w:tab w:val="left" w:pos="5885"/>
        </w:tabs>
        <w:adjustRightInd w:val="0"/>
        <w:snapToGrid w:val="0"/>
        <w:spacing w:line="440" w:lineRule="exact"/>
        <w:rPr>
          <w:rFonts w:eastAsia="標楷體"/>
          <w:b/>
          <w:bCs/>
          <w:sz w:val="28"/>
          <w:szCs w:val="28"/>
        </w:rPr>
      </w:pPr>
    </w:p>
    <w:p w:rsidR="00417EA9" w:rsidRPr="00CD223A" w:rsidRDefault="00417EA9" w:rsidP="009F63E6">
      <w:pPr>
        <w:tabs>
          <w:tab w:val="left" w:pos="5885"/>
        </w:tabs>
        <w:adjustRightInd w:val="0"/>
        <w:snapToGrid w:val="0"/>
        <w:spacing w:line="440" w:lineRule="exact"/>
        <w:rPr>
          <w:rFonts w:eastAsia="標楷體"/>
          <w:b/>
          <w:bCs/>
          <w:sz w:val="28"/>
          <w:szCs w:val="28"/>
        </w:rPr>
      </w:pPr>
      <w:r w:rsidRPr="00CD223A">
        <w:rPr>
          <w:rFonts w:eastAsia="標楷體"/>
          <w:b/>
          <w:bCs/>
          <w:sz w:val="28"/>
          <w:szCs w:val="28"/>
        </w:rPr>
        <w:t>3.</w:t>
      </w:r>
      <w:r w:rsidRPr="00CD223A">
        <w:rPr>
          <w:rFonts w:eastAsia="標楷體"/>
          <w:b/>
          <w:bCs/>
          <w:sz w:val="28"/>
          <w:szCs w:val="28"/>
        </w:rPr>
        <w:t>參考文獻</w:t>
      </w:r>
    </w:p>
    <w:p w:rsidR="00417EA9" w:rsidRPr="00CD223A" w:rsidRDefault="00417EA9" w:rsidP="009F63E6">
      <w:pPr>
        <w:spacing w:line="440" w:lineRule="exact"/>
        <w:ind w:firstLineChars="200" w:firstLine="480"/>
        <w:jc w:val="both"/>
        <w:rPr>
          <w:rFonts w:eastAsia="標楷體"/>
        </w:rPr>
      </w:pPr>
      <w:r w:rsidRPr="00CD223A">
        <w:rPr>
          <w:rFonts w:eastAsia="標楷體"/>
        </w:rPr>
        <w:t>參考文獻</w:t>
      </w:r>
      <w:proofErr w:type="gramStart"/>
      <w:r w:rsidRPr="00CD223A">
        <w:rPr>
          <w:rFonts w:eastAsia="標楷體"/>
        </w:rPr>
        <w:t>採</w:t>
      </w:r>
      <w:proofErr w:type="gramEnd"/>
      <w:r w:rsidRPr="00CD223A">
        <w:rPr>
          <w:rFonts w:eastAsia="標楷體"/>
        </w:rPr>
        <w:t>APA</w:t>
      </w:r>
      <w:r w:rsidRPr="00CD223A">
        <w:rPr>
          <w:rFonts w:eastAsia="標楷體"/>
        </w:rPr>
        <w:t>格式第六版。中文在前，依姓名筆劃排序，英文在後，依姓氏</w:t>
      </w:r>
      <w:r w:rsidRPr="00CD223A">
        <w:rPr>
          <w:rFonts w:eastAsia="標楷體"/>
        </w:rPr>
        <w:t>A-Z</w:t>
      </w:r>
      <w:r w:rsidRPr="00CD223A">
        <w:rPr>
          <w:rFonts w:eastAsia="標楷體"/>
        </w:rPr>
        <w:t>次序排列。所有參考文獻都必須在本文內有實際引用者，方得列入。範例如下：</w:t>
      </w:r>
    </w:p>
    <w:p w:rsidR="00417EA9" w:rsidRPr="00CD223A" w:rsidRDefault="00417EA9" w:rsidP="004054D8">
      <w:pPr>
        <w:spacing w:line="440" w:lineRule="exact"/>
        <w:jc w:val="both"/>
        <w:rPr>
          <w:rFonts w:eastAsia="標楷體"/>
          <w:b/>
          <w:bCs/>
        </w:rPr>
      </w:pPr>
      <w:r w:rsidRPr="00CD223A">
        <w:rPr>
          <w:rFonts w:eastAsia="標楷體"/>
          <w:b/>
          <w:bCs/>
        </w:rPr>
        <w:t>中文部份：</w:t>
      </w:r>
    </w:p>
    <w:p w:rsidR="00267580" w:rsidRPr="00CD223A" w:rsidRDefault="00267580" w:rsidP="004054D8">
      <w:pPr>
        <w:spacing w:line="440" w:lineRule="exact"/>
        <w:ind w:left="540" w:hangingChars="225" w:hanging="540"/>
        <w:jc w:val="both"/>
        <w:rPr>
          <w:rFonts w:eastAsia="標楷體"/>
        </w:rPr>
      </w:pPr>
      <w:r w:rsidRPr="00CD223A">
        <w:rPr>
          <w:rFonts w:eastAsia="標楷體"/>
        </w:rPr>
        <w:t>王力行（</w:t>
      </w:r>
      <w:r w:rsidRPr="00CD223A">
        <w:rPr>
          <w:rFonts w:eastAsia="標楷體"/>
        </w:rPr>
        <w:t>2011</w:t>
      </w:r>
      <w:r w:rsidRPr="00CD223A">
        <w:rPr>
          <w:rFonts w:eastAsia="標楷體"/>
        </w:rPr>
        <w:t>）。落在世界隊伍的後面？</w:t>
      </w:r>
      <w:r w:rsidRPr="00CD223A">
        <w:rPr>
          <w:rFonts w:eastAsia="標楷體"/>
          <w:b/>
        </w:rPr>
        <w:t>遠見雜誌，</w:t>
      </w:r>
      <w:r w:rsidRPr="00CD223A">
        <w:rPr>
          <w:rFonts w:eastAsia="標楷體"/>
          <w:b/>
        </w:rPr>
        <w:t>6</w:t>
      </w:r>
      <w:r w:rsidRPr="00CD223A">
        <w:rPr>
          <w:rFonts w:eastAsia="標楷體"/>
        </w:rPr>
        <w:t>，</w:t>
      </w:r>
      <w:r w:rsidRPr="00CD223A">
        <w:rPr>
          <w:rFonts w:eastAsia="標楷體"/>
        </w:rPr>
        <w:t>14-16</w:t>
      </w:r>
      <w:r w:rsidRPr="00CD223A">
        <w:rPr>
          <w:rFonts w:eastAsia="標楷體"/>
        </w:rPr>
        <w:t>。</w:t>
      </w:r>
    </w:p>
    <w:p w:rsidR="00267580" w:rsidRPr="00CD223A" w:rsidRDefault="00267580" w:rsidP="004054D8">
      <w:pPr>
        <w:spacing w:line="440" w:lineRule="exact"/>
        <w:ind w:left="540" w:hangingChars="225" w:hanging="540"/>
        <w:jc w:val="both"/>
        <w:rPr>
          <w:rFonts w:eastAsia="標楷體"/>
        </w:rPr>
      </w:pPr>
      <w:r w:rsidRPr="00CD223A">
        <w:rPr>
          <w:rFonts w:eastAsia="標楷體"/>
        </w:rPr>
        <w:t>吳美麗（譯）（</w:t>
      </w:r>
      <w:r w:rsidRPr="00CD223A">
        <w:rPr>
          <w:rFonts w:eastAsia="標楷體"/>
        </w:rPr>
        <w:t>1998</w:t>
      </w:r>
      <w:r w:rsidRPr="00CD223A">
        <w:rPr>
          <w:rFonts w:eastAsia="標楷體"/>
        </w:rPr>
        <w:t>）。</w:t>
      </w:r>
      <w:r w:rsidRPr="00CD223A">
        <w:rPr>
          <w:rFonts w:eastAsia="標楷體"/>
          <w:b/>
        </w:rPr>
        <w:t>管理其實</w:t>
      </w:r>
      <w:proofErr w:type="gramStart"/>
      <w:r w:rsidRPr="00CD223A">
        <w:rPr>
          <w:rFonts w:eastAsia="標楷體"/>
          <w:b/>
        </w:rPr>
        <w:t>很</w:t>
      </w:r>
      <w:proofErr w:type="gramEnd"/>
      <w:r w:rsidRPr="00CD223A">
        <w:rPr>
          <w:rFonts w:eastAsia="標楷體"/>
          <w:b/>
        </w:rPr>
        <w:t>Easy</w:t>
      </w:r>
      <w:proofErr w:type="gramStart"/>
      <w:r w:rsidRPr="00CD223A">
        <w:rPr>
          <w:rFonts w:eastAsia="標楷體"/>
        </w:rPr>
        <w:t>（</w:t>
      </w:r>
      <w:proofErr w:type="gramEnd"/>
      <w:r w:rsidRPr="00CD223A">
        <w:rPr>
          <w:rFonts w:eastAsia="標楷體"/>
        </w:rPr>
        <w:t>原作者：</w:t>
      </w:r>
      <w:r w:rsidRPr="00CD223A">
        <w:rPr>
          <w:rFonts w:eastAsia="標楷體"/>
        </w:rPr>
        <w:t>M. H. McCormack</w:t>
      </w:r>
      <w:r w:rsidRPr="00CD223A">
        <w:rPr>
          <w:rFonts w:eastAsia="標楷體"/>
        </w:rPr>
        <w:t>）。臺北市：天下文化。（原著出版年：</w:t>
      </w:r>
      <w:r w:rsidRPr="00CD223A">
        <w:rPr>
          <w:rFonts w:eastAsia="標楷體"/>
        </w:rPr>
        <w:t>1996</w:t>
      </w:r>
      <w:r w:rsidRPr="00CD223A">
        <w:rPr>
          <w:rFonts w:eastAsia="標楷體"/>
        </w:rPr>
        <w:t>）</w:t>
      </w:r>
    </w:p>
    <w:p w:rsidR="00267580" w:rsidRPr="00CD223A" w:rsidRDefault="00267580" w:rsidP="004054D8">
      <w:pPr>
        <w:spacing w:line="440" w:lineRule="exact"/>
        <w:ind w:left="540" w:hangingChars="225" w:hanging="540"/>
        <w:jc w:val="both"/>
        <w:rPr>
          <w:rFonts w:eastAsia="標楷體"/>
        </w:rPr>
      </w:pPr>
      <w:r w:rsidRPr="00CD223A">
        <w:rPr>
          <w:rFonts w:eastAsia="標楷體"/>
        </w:rPr>
        <w:t>吳清山、林天祐、黃三吉（</w:t>
      </w:r>
      <w:r w:rsidRPr="00CD223A">
        <w:rPr>
          <w:rFonts w:eastAsia="標楷體"/>
        </w:rPr>
        <w:t>2000</w:t>
      </w:r>
      <w:r w:rsidRPr="00CD223A">
        <w:rPr>
          <w:rFonts w:eastAsia="標楷體"/>
        </w:rPr>
        <w:t>）。</w:t>
      </w:r>
      <w:r w:rsidRPr="00CD223A">
        <w:rPr>
          <w:rFonts w:eastAsia="標楷體"/>
          <w:b/>
        </w:rPr>
        <w:t>國民中小學教師專業能力的評鑑與教師遴選之研究</w:t>
      </w:r>
      <w:r w:rsidRPr="00CD223A">
        <w:rPr>
          <w:rFonts w:eastAsia="標楷體"/>
        </w:rPr>
        <w:t>。行政院國家科學委員會專題研究成果報告</w:t>
      </w:r>
      <w:proofErr w:type="gramStart"/>
      <w:r w:rsidRPr="00CD223A">
        <w:rPr>
          <w:rFonts w:eastAsia="標楷體"/>
        </w:rPr>
        <w:t>（</w:t>
      </w:r>
      <w:proofErr w:type="gramEnd"/>
      <w:r w:rsidRPr="00CD223A">
        <w:rPr>
          <w:rFonts w:eastAsia="標楷體"/>
        </w:rPr>
        <w:t>編號：</w:t>
      </w:r>
      <w:r w:rsidRPr="00CD223A">
        <w:rPr>
          <w:rFonts w:eastAsia="標楷體"/>
        </w:rPr>
        <w:t>NSC88-2418 -H-133-001-F19</w:t>
      </w:r>
      <w:proofErr w:type="gramStart"/>
      <w:r w:rsidRPr="00CD223A">
        <w:rPr>
          <w:rFonts w:eastAsia="標楷體"/>
        </w:rPr>
        <w:t>）</w:t>
      </w:r>
      <w:proofErr w:type="gramEnd"/>
      <w:r w:rsidRPr="00CD223A">
        <w:rPr>
          <w:rFonts w:eastAsia="標楷體"/>
        </w:rPr>
        <w:t>，未出版。</w:t>
      </w:r>
    </w:p>
    <w:p w:rsidR="00267580" w:rsidRPr="00CD223A" w:rsidRDefault="00267580" w:rsidP="004054D8">
      <w:pPr>
        <w:spacing w:line="440" w:lineRule="exact"/>
        <w:ind w:left="480" w:hangingChars="200" w:hanging="480"/>
        <w:rPr>
          <w:rFonts w:eastAsia="標楷體"/>
        </w:rPr>
      </w:pPr>
      <w:r w:rsidRPr="00CD223A">
        <w:rPr>
          <w:rFonts w:eastAsia="標楷體"/>
        </w:rPr>
        <w:t>林秀碧、林柏章、湯大緯</w:t>
      </w:r>
      <w:r w:rsidR="00CD223A" w:rsidRPr="00CD223A">
        <w:rPr>
          <w:rFonts w:eastAsia="標楷體"/>
        </w:rPr>
        <w:t>（</w:t>
      </w:r>
      <w:r w:rsidRPr="00CD223A">
        <w:rPr>
          <w:rFonts w:eastAsia="標楷體"/>
        </w:rPr>
        <w:t>2006</w:t>
      </w:r>
      <w:r w:rsidR="00CD223A">
        <w:rPr>
          <w:rFonts w:eastAsia="標楷體" w:hint="eastAsia"/>
          <w:kern w:val="0"/>
        </w:rPr>
        <w:t>）</w:t>
      </w:r>
      <w:r w:rsidRPr="00CD223A">
        <w:rPr>
          <w:rFonts w:eastAsia="標楷體"/>
        </w:rPr>
        <w:t>。台灣地區行銷研究議題之演化與發展</w:t>
      </w:r>
      <w:proofErr w:type="gramStart"/>
      <w:r w:rsidRPr="00CD223A">
        <w:rPr>
          <w:rFonts w:eastAsia="標楷體"/>
        </w:rPr>
        <w:t>趨勢－以四種</w:t>
      </w:r>
      <w:proofErr w:type="gramEnd"/>
      <w:r w:rsidRPr="00CD223A">
        <w:rPr>
          <w:rFonts w:eastAsia="標楷體"/>
        </w:rPr>
        <w:t>TSSCI</w:t>
      </w:r>
      <w:r w:rsidRPr="00CD223A">
        <w:rPr>
          <w:rFonts w:eastAsia="標楷體"/>
        </w:rPr>
        <w:t>管理期刊爲例。</w:t>
      </w:r>
      <w:r w:rsidRPr="00CD223A">
        <w:rPr>
          <w:rFonts w:eastAsia="標楷體"/>
          <w:b/>
        </w:rPr>
        <w:t>嘉南學報</w:t>
      </w:r>
      <w:r w:rsidRPr="00CD223A">
        <w:rPr>
          <w:rFonts w:eastAsia="標楷體"/>
        </w:rPr>
        <w:t>，</w:t>
      </w:r>
      <w:r w:rsidRPr="00CD223A">
        <w:rPr>
          <w:rFonts w:eastAsia="標楷體"/>
        </w:rPr>
        <w:t>32</w:t>
      </w:r>
      <w:r w:rsidRPr="00CD223A">
        <w:rPr>
          <w:rFonts w:eastAsia="標楷體"/>
        </w:rPr>
        <w:t>，</w:t>
      </w:r>
      <w:r w:rsidRPr="00CD223A">
        <w:rPr>
          <w:rFonts w:eastAsia="標楷體"/>
        </w:rPr>
        <w:t>698-714</w:t>
      </w:r>
      <w:r w:rsidRPr="00CD223A">
        <w:rPr>
          <w:rFonts w:eastAsia="標楷體"/>
        </w:rPr>
        <w:t>。</w:t>
      </w:r>
      <w:r w:rsidRPr="00CD223A">
        <w:rPr>
          <w:rFonts w:eastAsia="標楷體"/>
        </w:rPr>
        <w:t> </w:t>
      </w:r>
    </w:p>
    <w:p w:rsidR="00267580" w:rsidRPr="00CD223A" w:rsidRDefault="00267580" w:rsidP="004054D8">
      <w:pPr>
        <w:spacing w:line="440" w:lineRule="exact"/>
        <w:ind w:left="480" w:hangingChars="200" w:hanging="480"/>
        <w:rPr>
          <w:rFonts w:eastAsia="標楷體"/>
        </w:rPr>
      </w:pPr>
      <w:r w:rsidRPr="00CD223A">
        <w:rPr>
          <w:rFonts w:eastAsia="標楷體"/>
        </w:rPr>
        <w:t>胡幼慧</w:t>
      </w:r>
      <w:r w:rsidR="00CD223A" w:rsidRPr="00CD223A">
        <w:rPr>
          <w:rFonts w:eastAsia="標楷體"/>
        </w:rPr>
        <w:t>（</w:t>
      </w:r>
      <w:r w:rsidRPr="00CD223A">
        <w:rPr>
          <w:rFonts w:eastAsia="標楷體"/>
        </w:rPr>
        <w:t>1996</w:t>
      </w:r>
      <w:r w:rsidR="00CD223A">
        <w:rPr>
          <w:rFonts w:eastAsia="標楷體" w:hint="eastAsia"/>
          <w:kern w:val="0"/>
        </w:rPr>
        <w:t>）</w:t>
      </w:r>
      <w:r w:rsidRPr="00CD223A">
        <w:rPr>
          <w:rFonts w:eastAsia="標楷體"/>
        </w:rPr>
        <w:t>。</w:t>
      </w:r>
      <w:r w:rsidRPr="00CD223A">
        <w:rPr>
          <w:rFonts w:eastAsia="標楷體"/>
          <w:b/>
          <w:bCs/>
        </w:rPr>
        <w:t>質性研究：理論、方法及本土女性研究實例</w:t>
      </w:r>
      <w:r w:rsidRPr="00CD223A">
        <w:rPr>
          <w:rFonts w:eastAsia="標楷體"/>
        </w:rPr>
        <w:t>。台北</w:t>
      </w:r>
      <w:r w:rsidR="00CD223A">
        <w:rPr>
          <w:rFonts w:eastAsia="標楷體" w:hint="eastAsia"/>
        </w:rPr>
        <w:t>：</w:t>
      </w:r>
      <w:r w:rsidRPr="00CD223A">
        <w:rPr>
          <w:rFonts w:eastAsia="標楷體"/>
        </w:rPr>
        <w:t>巨流圖書公司</w:t>
      </w:r>
    </w:p>
    <w:p w:rsidR="00267580" w:rsidRPr="00CD223A" w:rsidRDefault="00267580" w:rsidP="004054D8">
      <w:pPr>
        <w:spacing w:line="440" w:lineRule="exact"/>
        <w:ind w:left="540" w:hangingChars="225" w:hanging="540"/>
        <w:jc w:val="both"/>
        <w:rPr>
          <w:rFonts w:eastAsia="標楷體"/>
        </w:rPr>
      </w:pPr>
      <w:proofErr w:type="gramStart"/>
      <w:r w:rsidRPr="00CD223A">
        <w:rPr>
          <w:rFonts w:eastAsia="標楷體"/>
        </w:rPr>
        <w:t>胡承楷</w:t>
      </w:r>
      <w:proofErr w:type="gramEnd"/>
      <w:r w:rsidRPr="00CD223A">
        <w:rPr>
          <w:rFonts w:eastAsia="標楷體"/>
        </w:rPr>
        <w:t>、陳慶祥</w:t>
      </w:r>
      <w:r w:rsidR="00CD223A" w:rsidRPr="00CD223A">
        <w:rPr>
          <w:rFonts w:eastAsia="標楷體"/>
        </w:rPr>
        <w:t>（</w:t>
      </w:r>
      <w:r w:rsidRPr="00CD223A">
        <w:rPr>
          <w:rFonts w:eastAsia="標楷體"/>
        </w:rPr>
        <w:t>2005</w:t>
      </w:r>
      <w:r w:rsidR="00CD223A">
        <w:rPr>
          <w:rFonts w:eastAsia="標楷體" w:hint="eastAsia"/>
          <w:kern w:val="0"/>
        </w:rPr>
        <w:t>）</w:t>
      </w:r>
      <w:r w:rsidRPr="00CD223A">
        <w:rPr>
          <w:rFonts w:eastAsia="標楷體"/>
        </w:rPr>
        <w:t>。供應鏈管理相關文獻資料引用之</w:t>
      </w:r>
      <w:proofErr w:type="gramStart"/>
      <w:r w:rsidRPr="00CD223A">
        <w:rPr>
          <w:rFonts w:eastAsia="標楷體"/>
        </w:rPr>
        <w:t>分析－以</w:t>
      </w:r>
      <w:r w:rsidRPr="00CD223A">
        <w:rPr>
          <w:rFonts w:eastAsia="標楷體"/>
        </w:rPr>
        <w:t>1999</w:t>
      </w:r>
      <w:r w:rsidRPr="00CD223A">
        <w:rPr>
          <w:rFonts w:eastAsia="標楷體"/>
        </w:rPr>
        <w:t>年</w:t>
      </w:r>
      <w:proofErr w:type="gramEnd"/>
      <w:r w:rsidRPr="00CD223A">
        <w:rPr>
          <w:rFonts w:eastAsia="標楷體"/>
        </w:rPr>
        <w:t>到</w:t>
      </w:r>
      <w:r w:rsidRPr="00CD223A">
        <w:rPr>
          <w:rFonts w:eastAsia="標楷體"/>
        </w:rPr>
        <w:t>2003</w:t>
      </w:r>
      <w:r w:rsidRPr="00CD223A">
        <w:rPr>
          <w:rFonts w:eastAsia="標楷體"/>
        </w:rPr>
        <w:t>年高引用之文獻、作者及期刊爲例。</w:t>
      </w:r>
      <w:r w:rsidRPr="00CD223A">
        <w:rPr>
          <w:rFonts w:eastAsia="標楷體"/>
          <w:b/>
        </w:rPr>
        <w:t>Logistics Management Review</w:t>
      </w:r>
      <w:r w:rsidRPr="00CD223A">
        <w:rPr>
          <w:rFonts w:eastAsia="標楷體"/>
        </w:rPr>
        <w:t>，</w:t>
      </w:r>
      <w:r w:rsidRPr="00CD223A">
        <w:rPr>
          <w:rFonts w:eastAsia="標楷體"/>
        </w:rPr>
        <w:t>1</w:t>
      </w:r>
      <w:r w:rsidRPr="00CD223A">
        <w:rPr>
          <w:rFonts w:eastAsia="標楷體"/>
        </w:rPr>
        <w:t>，</w:t>
      </w:r>
      <w:r w:rsidRPr="00CD223A">
        <w:rPr>
          <w:rFonts w:eastAsia="標楷體"/>
        </w:rPr>
        <w:t>111-124</w:t>
      </w:r>
    </w:p>
    <w:p w:rsidR="00267580" w:rsidRPr="00CD223A" w:rsidRDefault="00267580" w:rsidP="004054D8">
      <w:pPr>
        <w:spacing w:line="440" w:lineRule="exact"/>
        <w:ind w:left="540" w:hangingChars="225" w:hanging="540"/>
        <w:jc w:val="both"/>
        <w:rPr>
          <w:rFonts w:eastAsia="標楷體"/>
        </w:rPr>
      </w:pPr>
      <w:r w:rsidRPr="00CD223A">
        <w:rPr>
          <w:rFonts w:eastAsia="標楷體"/>
        </w:rPr>
        <w:t>徐宗林（譯）（</w:t>
      </w:r>
      <w:r w:rsidRPr="00CD223A">
        <w:rPr>
          <w:rFonts w:eastAsia="標楷體"/>
        </w:rPr>
        <w:t>1971</w:t>
      </w:r>
      <w:r w:rsidRPr="00CD223A">
        <w:rPr>
          <w:rFonts w:eastAsia="標楷體"/>
        </w:rPr>
        <w:t>）。</w:t>
      </w:r>
      <w:r w:rsidRPr="00CD223A">
        <w:rPr>
          <w:rFonts w:eastAsia="標楷體"/>
        </w:rPr>
        <w:t xml:space="preserve">R. Ulrich </w:t>
      </w:r>
      <w:r w:rsidRPr="00CD223A">
        <w:rPr>
          <w:rFonts w:eastAsia="標楷體"/>
        </w:rPr>
        <w:t>著。</w:t>
      </w:r>
      <w:r w:rsidRPr="00CD223A">
        <w:rPr>
          <w:rFonts w:eastAsia="標楷體"/>
          <w:b/>
        </w:rPr>
        <w:t>西洋三千年教育文獻精華</w:t>
      </w:r>
      <w:r w:rsidRPr="00CD223A">
        <w:rPr>
          <w:rFonts w:eastAsia="標楷體"/>
        </w:rPr>
        <w:t>（</w:t>
      </w:r>
      <w:r w:rsidRPr="00CD223A">
        <w:rPr>
          <w:rFonts w:eastAsia="標楷體"/>
        </w:rPr>
        <w:t>Three thousand years of educational wisdom</w:t>
      </w:r>
      <w:r w:rsidRPr="00CD223A">
        <w:rPr>
          <w:rFonts w:eastAsia="標楷體"/>
        </w:rPr>
        <w:t>）。臺北市：幼獅文化。</w:t>
      </w:r>
    </w:p>
    <w:p w:rsidR="00267580" w:rsidRPr="00CD223A" w:rsidRDefault="00267580" w:rsidP="004054D8">
      <w:pPr>
        <w:spacing w:line="440" w:lineRule="exact"/>
        <w:ind w:left="540" w:hangingChars="225" w:hanging="540"/>
        <w:jc w:val="both"/>
        <w:rPr>
          <w:rFonts w:eastAsia="標楷體"/>
        </w:rPr>
      </w:pPr>
      <w:r w:rsidRPr="00CD223A">
        <w:rPr>
          <w:rFonts w:eastAsia="標楷體"/>
          <w:kern w:val="0"/>
        </w:rPr>
        <w:t>陳若暉、陳志祥</w:t>
      </w:r>
      <w:r w:rsidRPr="00CD223A">
        <w:rPr>
          <w:rFonts w:eastAsia="標楷體"/>
          <w:kern w:val="0"/>
        </w:rPr>
        <w:t>(2007)</w:t>
      </w:r>
      <w:r w:rsidRPr="00CD223A">
        <w:rPr>
          <w:rFonts w:eastAsia="標楷體"/>
          <w:kern w:val="0"/>
        </w:rPr>
        <w:t>。臺灣商管教育市場化下定位與發展：多元尺度分析之應用。</w:t>
      </w:r>
      <w:r w:rsidRPr="00CD223A">
        <w:rPr>
          <w:rFonts w:eastAsia="標楷體"/>
          <w:b/>
          <w:bCs/>
          <w:kern w:val="0"/>
        </w:rPr>
        <w:t>管理與教育研究學報</w:t>
      </w:r>
      <w:r w:rsidRPr="00CD223A">
        <w:rPr>
          <w:rFonts w:eastAsia="標楷體"/>
          <w:kern w:val="0"/>
        </w:rPr>
        <w:t>，</w:t>
      </w:r>
      <w:r w:rsidRPr="00CD223A">
        <w:rPr>
          <w:rFonts w:eastAsia="標楷體"/>
          <w:kern w:val="0"/>
        </w:rPr>
        <w:t>7</w:t>
      </w:r>
      <w:r w:rsidRPr="00CD223A">
        <w:rPr>
          <w:rFonts w:eastAsia="標楷體"/>
          <w:kern w:val="0"/>
        </w:rPr>
        <w:t>，</w:t>
      </w:r>
      <w:r w:rsidRPr="00CD223A">
        <w:rPr>
          <w:rFonts w:eastAsia="標楷體"/>
          <w:kern w:val="0"/>
        </w:rPr>
        <w:t>783-119</w:t>
      </w:r>
      <w:r w:rsidRPr="00CD223A">
        <w:rPr>
          <w:rFonts w:eastAsia="標楷體"/>
          <w:kern w:val="0"/>
        </w:rPr>
        <w:t>。</w:t>
      </w:r>
    </w:p>
    <w:p w:rsidR="00267580" w:rsidRPr="00CD223A" w:rsidRDefault="00267580" w:rsidP="0056710E">
      <w:pPr>
        <w:spacing w:line="440" w:lineRule="exact"/>
        <w:ind w:left="540" w:hangingChars="225" w:hanging="540"/>
        <w:jc w:val="both"/>
        <w:rPr>
          <w:rFonts w:eastAsia="標楷體"/>
        </w:rPr>
      </w:pPr>
      <w:r w:rsidRPr="00CD223A">
        <w:rPr>
          <w:rFonts w:eastAsia="標楷體"/>
        </w:rPr>
        <w:t>陳揚盛（</w:t>
      </w:r>
      <w:r w:rsidRPr="00CD223A">
        <w:rPr>
          <w:rFonts w:eastAsia="標楷體"/>
        </w:rPr>
        <w:t>2001</w:t>
      </w:r>
      <w:r w:rsidRPr="00CD223A">
        <w:rPr>
          <w:rFonts w:eastAsia="標楷體"/>
        </w:rPr>
        <w:t>）。基本學力測驗考慮</w:t>
      </w:r>
      <w:proofErr w:type="gramStart"/>
      <w:r w:rsidRPr="00CD223A">
        <w:rPr>
          <w:rFonts w:eastAsia="標楷體"/>
        </w:rPr>
        <w:t>加考國三下</w:t>
      </w:r>
      <w:proofErr w:type="gramEnd"/>
      <w:r w:rsidRPr="00CD223A">
        <w:rPr>
          <w:rFonts w:eastAsia="標楷體"/>
        </w:rPr>
        <w:t>課程。</w:t>
      </w:r>
      <w:r w:rsidRPr="00CD223A">
        <w:rPr>
          <w:rFonts w:eastAsia="標楷體"/>
          <w:b/>
        </w:rPr>
        <w:t>臺灣立報</w:t>
      </w:r>
      <w:r w:rsidRPr="00CD223A">
        <w:rPr>
          <w:rFonts w:eastAsia="標楷體"/>
        </w:rPr>
        <w:t>，</w:t>
      </w:r>
      <w:r w:rsidRPr="00CD223A">
        <w:rPr>
          <w:rFonts w:eastAsia="標楷體"/>
        </w:rPr>
        <w:t xml:space="preserve">6 </w:t>
      </w:r>
      <w:r w:rsidRPr="00CD223A">
        <w:rPr>
          <w:rFonts w:eastAsia="標楷體"/>
        </w:rPr>
        <w:t>版。</w:t>
      </w:r>
    </w:p>
    <w:p w:rsidR="00267580" w:rsidRPr="00CD223A" w:rsidRDefault="00267580" w:rsidP="004054D8">
      <w:pPr>
        <w:spacing w:line="440" w:lineRule="exact"/>
        <w:ind w:left="540" w:hangingChars="225" w:hanging="540"/>
        <w:jc w:val="both"/>
        <w:rPr>
          <w:rFonts w:eastAsia="標楷體"/>
        </w:rPr>
      </w:pPr>
      <w:r w:rsidRPr="00CD223A">
        <w:rPr>
          <w:rFonts w:eastAsia="標楷體"/>
          <w:kern w:val="0"/>
        </w:rPr>
        <w:t>楊志堅、劉心筠、楊志強</w:t>
      </w:r>
      <w:r w:rsidR="00CD223A">
        <w:rPr>
          <w:rFonts w:eastAsia="標楷體" w:hint="eastAsia"/>
          <w:kern w:val="0"/>
        </w:rPr>
        <w:t>（</w:t>
      </w:r>
      <w:r w:rsidR="00CD223A">
        <w:rPr>
          <w:rFonts w:eastAsia="標楷體"/>
          <w:kern w:val="0"/>
        </w:rPr>
        <w:t>2004</w:t>
      </w:r>
      <w:r w:rsidR="00CD223A">
        <w:rPr>
          <w:rFonts w:eastAsia="標楷體" w:hint="eastAsia"/>
          <w:kern w:val="0"/>
        </w:rPr>
        <w:t>）</w:t>
      </w:r>
      <w:r w:rsidRPr="00CD223A">
        <w:rPr>
          <w:rFonts w:eastAsia="標楷體"/>
          <w:kern w:val="0"/>
        </w:rPr>
        <w:t>。縱貫研究以潛在成長模式分析之樣本數與檢定力研究。</w:t>
      </w:r>
      <w:r w:rsidRPr="00CD223A">
        <w:rPr>
          <w:rFonts w:eastAsia="標楷體"/>
          <w:b/>
          <w:bCs/>
          <w:kern w:val="0"/>
        </w:rPr>
        <w:t>教育與心理學研究</w:t>
      </w:r>
      <w:r w:rsidRPr="00CD223A">
        <w:rPr>
          <w:rFonts w:eastAsia="標楷體"/>
          <w:kern w:val="0"/>
        </w:rPr>
        <w:t>，</w:t>
      </w:r>
      <w:r w:rsidRPr="00CD223A">
        <w:rPr>
          <w:rFonts w:eastAsia="標楷體"/>
          <w:kern w:val="0"/>
        </w:rPr>
        <w:t>27</w:t>
      </w:r>
      <w:r w:rsidR="00CD223A">
        <w:rPr>
          <w:rFonts w:eastAsia="標楷體" w:hint="eastAsia"/>
          <w:kern w:val="0"/>
        </w:rPr>
        <w:t>（</w:t>
      </w:r>
      <w:r w:rsidRPr="00CD223A">
        <w:rPr>
          <w:rFonts w:eastAsia="標楷體"/>
          <w:kern w:val="0"/>
        </w:rPr>
        <w:t>3</w:t>
      </w:r>
      <w:r w:rsidR="00CD223A">
        <w:rPr>
          <w:rFonts w:eastAsia="標楷體" w:hint="eastAsia"/>
          <w:kern w:val="0"/>
        </w:rPr>
        <w:t>）</w:t>
      </w:r>
      <w:r w:rsidRPr="00CD223A">
        <w:rPr>
          <w:rFonts w:eastAsia="標楷體"/>
          <w:kern w:val="0"/>
        </w:rPr>
        <w:t>，</w:t>
      </w:r>
      <w:r w:rsidRPr="00CD223A">
        <w:rPr>
          <w:rFonts w:eastAsia="標楷體"/>
          <w:kern w:val="0"/>
        </w:rPr>
        <w:t>603-626</w:t>
      </w:r>
      <w:r w:rsidRPr="00CD223A">
        <w:rPr>
          <w:rFonts w:eastAsia="標楷體"/>
          <w:kern w:val="0"/>
        </w:rPr>
        <w:t>。</w:t>
      </w:r>
    </w:p>
    <w:p w:rsidR="00267580" w:rsidRPr="00CD223A" w:rsidRDefault="00267580" w:rsidP="00E06D7B">
      <w:pPr>
        <w:spacing w:line="440" w:lineRule="exact"/>
        <w:ind w:left="540" w:hangingChars="225" w:hanging="540"/>
        <w:jc w:val="both"/>
        <w:rPr>
          <w:rFonts w:eastAsia="標楷體"/>
        </w:rPr>
      </w:pPr>
      <w:r w:rsidRPr="00CD223A">
        <w:rPr>
          <w:rFonts w:eastAsia="標楷體"/>
        </w:rPr>
        <w:t>溫明麗（總編輯）。（</w:t>
      </w:r>
      <w:r w:rsidRPr="00CD223A">
        <w:rPr>
          <w:rFonts w:eastAsia="標楷體"/>
        </w:rPr>
        <w:t>2009</w:t>
      </w:r>
      <w:r w:rsidRPr="00CD223A">
        <w:rPr>
          <w:rFonts w:eastAsia="標楷體"/>
        </w:rPr>
        <w:t>）。客家文化與客語教學【專題】。</w:t>
      </w:r>
      <w:r w:rsidRPr="00CD223A">
        <w:rPr>
          <w:rFonts w:eastAsia="標楷體"/>
          <w:b/>
        </w:rPr>
        <w:t>教育資料與研究</w:t>
      </w:r>
      <w:r w:rsidRPr="00CD223A">
        <w:rPr>
          <w:rFonts w:eastAsia="標楷體"/>
        </w:rPr>
        <w:t>，</w:t>
      </w:r>
      <w:r w:rsidRPr="00CD223A">
        <w:rPr>
          <w:rFonts w:eastAsia="標楷體"/>
          <w:b/>
        </w:rPr>
        <w:t>91</w:t>
      </w:r>
      <w:r w:rsidRPr="00CD223A">
        <w:rPr>
          <w:rFonts w:eastAsia="標楷體"/>
        </w:rPr>
        <w:t>，</w:t>
      </w:r>
      <w:r w:rsidRPr="00CD223A">
        <w:rPr>
          <w:rFonts w:eastAsia="標楷體"/>
        </w:rPr>
        <w:t>1-162</w:t>
      </w:r>
      <w:r w:rsidRPr="00CD223A">
        <w:rPr>
          <w:rFonts w:eastAsia="標楷體"/>
        </w:rPr>
        <w:t>。</w:t>
      </w:r>
    </w:p>
    <w:p w:rsidR="0082546E" w:rsidRPr="00CD223A" w:rsidRDefault="0082546E" w:rsidP="004054D8">
      <w:pPr>
        <w:spacing w:line="440" w:lineRule="exact"/>
        <w:ind w:left="540" w:hangingChars="225" w:hanging="540"/>
        <w:jc w:val="both"/>
        <w:rPr>
          <w:rFonts w:eastAsia="標楷體"/>
          <w:color w:val="FF0000"/>
        </w:rPr>
      </w:pPr>
    </w:p>
    <w:p w:rsidR="00145A18" w:rsidRPr="00CD223A" w:rsidRDefault="00417EA9" w:rsidP="004054D8">
      <w:pPr>
        <w:spacing w:line="440" w:lineRule="exact"/>
        <w:jc w:val="both"/>
        <w:rPr>
          <w:rFonts w:eastAsia="標楷體"/>
          <w:b/>
          <w:bCs/>
        </w:rPr>
      </w:pPr>
      <w:r w:rsidRPr="00CD223A">
        <w:rPr>
          <w:rFonts w:eastAsia="標楷體"/>
          <w:b/>
          <w:bCs/>
        </w:rPr>
        <w:lastRenderedPageBreak/>
        <w:t>外文部份：</w:t>
      </w:r>
    </w:p>
    <w:p w:rsidR="00267580" w:rsidRPr="00CD223A" w:rsidRDefault="00267580" w:rsidP="00145A18">
      <w:pPr>
        <w:spacing w:line="440" w:lineRule="exact"/>
        <w:ind w:left="480" w:hangingChars="200" w:hanging="480"/>
        <w:jc w:val="both"/>
      </w:pPr>
      <w:proofErr w:type="spellStart"/>
      <w:r w:rsidRPr="00CD223A">
        <w:t>Akintayo</w:t>
      </w:r>
      <w:proofErr w:type="spellEnd"/>
      <w:r w:rsidRPr="00CD223A">
        <w:t xml:space="preserve">, D. I. 2010. Influence of emotional intelligence on work-family role conflict management and reduction in withdrawal intentions of workers in private organizations. </w:t>
      </w:r>
      <w:r w:rsidRPr="00CD223A">
        <w:rPr>
          <w:b/>
          <w:i/>
        </w:rPr>
        <w:t>International Business &amp; Economics Research Journal</w:t>
      </w:r>
      <w:r w:rsidRPr="00CD223A">
        <w:t xml:space="preserve">, </w:t>
      </w:r>
      <w:r w:rsidRPr="00CD223A">
        <w:rPr>
          <w:i/>
        </w:rPr>
        <w:t>9</w:t>
      </w:r>
      <w:r w:rsidRPr="00CD223A">
        <w:t>(12): 131-140.</w:t>
      </w:r>
    </w:p>
    <w:p w:rsidR="00267580" w:rsidRPr="00CD223A" w:rsidRDefault="00267580" w:rsidP="00145A18">
      <w:pPr>
        <w:spacing w:line="440" w:lineRule="exact"/>
        <w:ind w:left="480" w:hangingChars="200" w:hanging="480"/>
        <w:jc w:val="both"/>
      </w:pPr>
      <w:proofErr w:type="spellStart"/>
      <w:r w:rsidRPr="00CD223A">
        <w:t>Bies</w:t>
      </w:r>
      <w:proofErr w:type="spellEnd"/>
      <w:r w:rsidRPr="00CD223A">
        <w:t xml:space="preserve">, R. J. 2005. Are procedural and interactional justice conceptually distinct? In J. Greenberg &amp; J. A. Colquitt (Eds.), </w:t>
      </w:r>
      <w:r w:rsidRPr="00CD223A">
        <w:rPr>
          <w:b/>
          <w:i/>
        </w:rPr>
        <w:t>The handbook of organizational justice</w:t>
      </w:r>
      <w:r w:rsidRPr="00CD223A">
        <w:t xml:space="preserve">: </w:t>
      </w:r>
      <w:r w:rsidRPr="00CD223A">
        <w:rPr>
          <w:i/>
        </w:rPr>
        <w:t>85-112</w:t>
      </w:r>
      <w:r w:rsidRPr="00CD223A">
        <w:t>. Mahwah, NJ: Erlbaum.</w:t>
      </w:r>
    </w:p>
    <w:p w:rsidR="00267580" w:rsidRPr="00CD223A" w:rsidRDefault="00267580" w:rsidP="004F78EF">
      <w:pPr>
        <w:spacing w:line="440" w:lineRule="exact"/>
        <w:ind w:left="480" w:hangingChars="200" w:hanging="480"/>
        <w:jc w:val="both"/>
      </w:pPr>
      <w:r w:rsidRPr="00CD223A">
        <w:t xml:space="preserve">Budd, </w:t>
      </w:r>
      <w:r w:rsidR="00527622" w:rsidRPr="00CD223A">
        <w:t>R.W., R.K.</w:t>
      </w:r>
      <w:r w:rsidRPr="00CD223A">
        <w:t xml:space="preserve"> Thorp,</w:t>
      </w:r>
      <w:r w:rsidR="00527622" w:rsidRPr="00CD223A">
        <w:t xml:space="preserve"> </w:t>
      </w:r>
      <w:r w:rsidRPr="00CD223A">
        <w:t xml:space="preserve">L. </w:t>
      </w:r>
      <w:proofErr w:type="spellStart"/>
      <w:r w:rsidRPr="00CD223A">
        <w:t>Donohew</w:t>
      </w:r>
      <w:proofErr w:type="spellEnd"/>
      <w:r w:rsidR="00527622" w:rsidRPr="00CD223A">
        <w:t xml:space="preserve"> </w:t>
      </w:r>
      <w:r w:rsidRPr="00CD223A">
        <w:t>(1976).</w:t>
      </w:r>
      <w:r w:rsidR="00527622" w:rsidRPr="00CD223A">
        <w:t xml:space="preserve"> </w:t>
      </w:r>
      <w:r w:rsidRPr="00CD223A">
        <w:rPr>
          <w:b/>
          <w:i/>
          <w:iCs/>
        </w:rPr>
        <w:t>Content Analysis of Communication</w:t>
      </w:r>
      <w:r w:rsidRPr="00CD223A">
        <w:rPr>
          <w:b/>
          <w:i/>
        </w:rPr>
        <w:t>.</w:t>
      </w:r>
      <w:r w:rsidR="00527622" w:rsidRPr="00CD223A">
        <w:rPr>
          <w:b/>
          <w:i/>
        </w:rPr>
        <w:t xml:space="preserve"> </w:t>
      </w:r>
      <w:r w:rsidRPr="00CD223A">
        <w:t>NY:</w:t>
      </w:r>
      <w:r w:rsidR="00527622" w:rsidRPr="00CD223A">
        <w:t xml:space="preserve"> The Macmillan Co</w:t>
      </w:r>
      <w:r w:rsidRPr="00CD223A">
        <w:t>.</w:t>
      </w:r>
    </w:p>
    <w:p w:rsidR="00267580" w:rsidRPr="00CD223A" w:rsidRDefault="00267580" w:rsidP="00B32B91">
      <w:pPr>
        <w:spacing w:line="440" w:lineRule="exact"/>
        <w:ind w:left="480" w:hangingChars="200" w:hanging="480"/>
        <w:jc w:val="both"/>
      </w:pPr>
      <w:proofErr w:type="spellStart"/>
      <w:r w:rsidRPr="00CD223A">
        <w:t>Perrewé</w:t>
      </w:r>
      <w:proofErr w:type="spellEnd"/>
      <w:r w:rsidRPr="00CD223A">
        <w:t xml:space="preserve">, P. L., &amp; Spector, P. E. 2002. Personality research in the organizational sciences. In G. R. Ferris &amp; J. J. </w:t>
      </w:r>
      <w:proofErr w:type="spellStart"/>
      <w:r w:rsidRPr="00CD223A">
        <w:t>Martocchio</w:t>
      </w:r>
      <w:proofErr w:type="spellEnd"/>
      <w:r w:rsidRPr="00CD223A">
        <w:t xml:space="preserve"> (Eds.), </w:t>
      </w:r>
      <w:r w:rsidRPr="00CD223A">
        <w:rPr>
          <w:b/>
          <w:i/>
        </w:rPr>
        <w:t xml:space="preserve">Research in personnel and human resources </w:t>
      </w:r>
      <w:r w:rsidR="00527622" w:rsidRPr="00CD223A">
        <w:rPr>
          <w:b/>
          <w:i/>
        </w:rPr>
        <w:t>management</w:t>
      </w:r>
      <w:r w:rsidR="00527622" w:rsidRPr="00CD223A">
        <w:t xml:space="preserve">, </w:t>
      </w:r>
      <w:r w:rsidRPr="00CD223A">
        <w:rPr>
          <w:b/>
          <w:i/>
        </w:rPr>
        <w:t>Vol. 20</w:t>
      </w:r>
      <w:r w:rsidRPr="00CD223A">
        <w:t>: 1-63. London, UK: JAI Press.</w:t>
      </w:r>
    </w:p>
    <w:p w:rsidR="00267580" w:rsidRPr="00CD223A" w:rsidRDefault="00267580" w:rsidP="00267580">
      <w:pPr>
        <w:spacing w:line="440" w:lineRule="exact"/>
        <w:ind w:left="480" w:hangingChars="200" w:hanging="480"/>
        <w:jc w:val="both"/>
        <w:rPr>
          <w:sz w:val="36"/>
        </w:rPr>
      </w:pPr>
      <w:r w:rsidRPr="00CD223A">
        <w:rPr>
          <w:kern w:val="0"/>
          <w:szCs w:val="18"/>
        </w:rPr>
        <w:t xml:space="preserve">Phelan, </w:t>
      </w:r>
      <w:proofErr w:type="gramStart"/>
      <w:r w:rsidRPr="00CD223A">
        <w:rPr>
          <w:kern w:val="0"/>
          <w:szCs w:val="18"/>
        </w:rPr>
        <w:t>S.E.,M.</w:t>
      </w:r>
      <w:proofErr w:type="gramEnd"/>
      <w:r w:rsidRPr="00CD223A">
        <w:rPr>
          <w:kern w:val="0"/>
          <w:szCs w:val="18"/>
        </w:rPr>
        <w:t xml:space="preserve"> Ferreira,</w:t>
      </w:r>
      <w:r w:rsidR="00527622" w:rsidRPr="00CD223A">
        <w:rPr>
          <w:kern w:val="0"/>
          <w:szCs w:val="18"/>
        </w:rPr>
        <w:t xml:space="preserve"> </w:t>
      </w:r>
      <w:r w:rsidRPr="00CD223A">
        <w:rPr>
          <w:kern w:val="0"/>
          <w:szCs w:val="18"/>
        </w:rPr>
        <w:t xml:space="preserve">R. Salvador(2002).The first twenty years of </w:t>
      </w:r>
      <w:r w:rsidR="00527622" w:rsidRPr="00CD223A">
        <w:rPr>
          <w:kern w:val="0"/>
          <w:szCs w:val="18"/>
        </w:rPr>
        <w:t>the strategic</w:t>
      </w:r>
      <w:r w:rsidRPr="00CD223A">
        <w:rPr>
          <w:kern w:val="0"/>
          <w:szCs w:val="18"/>
        </w:rPr>
        <w:t xml:space="preserve"> management </w:t>
      </w:r>
      <w:r w:rsidR="00527622" w:rsidRPr="00CD223A">
        <w:rPr>
          <w:kern w:val="0"/>
          <w:szCs w:val="18"/>
        </w:rPr>
        <w:t>journal.</w:t>
      </w:r>
      <w:r w:rsidR="00527622" w:rsidRPr="00CD223A">
        <w:rPr>
          <w:b/>
          <w:i/>
          <w:iCs/>
          <w:kern w:val="0"/>
          <w:szCs w:val="18"/>
        </w:rPr>
        <w:t xml:space="preserve"> Strategic</w:t>
      </w:r>
      <w:r w:rsidRPr="00CD223A">
        <w:rPr>
          <w:b/>
          <w:i/>
          <w:iCs/>
          <w:kern w:val="0"/>
          <w:szCs w:val="18"/>
        </w:rPr>
        <w:t xml:space="preserve"> Management Journal</w:t>
      </w:r>
      <w:r w:rsidRPr="00CD223A">
        <w:rPr>
          <w:kern w:val="0"/>
          <w:szCs w:val="18"/>
        </w:rPr>
        <w:t>,</w:t>
      </w:r>
      <w:r w:rsidR="00527622" w:rsidRPr="00CD223A">
        <w:rPr>
          <w:kern w:val="0"/>
          <w:szCs w:val="18"/>
        </w:rPr>
        <w:t xml:space="preserve"> </w:t>
      </w:r>
      <w:r w:rsidRPr="00CD223A">
        <w:rPr>
          <w:i/>
          <w:kern w:val="0"/>
          <w:szCs w:val="18"/>
        </w:rPr>
        <w:t>23</w:t>
      </w:r>
      <w:r w:rsidRPr="00CD223A">
        <w:rPr>
          <w:kern w:val="0"/>
          <w:szCs w:val="18"/>
        </w:rPr>
        <w:t>,</w:t>
      </w:r>
      <w:r w:rsidR="00527622" w:rsidRPr="00CD223A">
        <w:rPr>
          <w:kern w:val="0"/>
          <w:szCs w:val="18"/>
        </w:rPr>
        <w:t xml:space="preserve"> </w:t>
      </w:r>
      <w:r w:rsidRPr="00CD223A">
        <w:rPr>
          <w:kern w:val="0"/>
          <w:szCs w:val="18"/>
        </w:rPr>
        <w:t>1161-1168.</w:t>
      </w:r>
    </w:p>
    <w:p w:rsidR="00267580" w:rsidRPr="00CD223A" w:rsidRDefault="00267580" w:rsidP="00145A18">
      <w:pPr>
        <w:spacing w:line="440" w:lineRule="exact"/>
        <w:ind w:left="480" w:hangingChars="200" w:hanging="480"/>
        <w:jc w:val="both"/>
      </w:pPr>
      <w:r w:rsidRPr="00CD223A">
        <w:t xml:space="preserve">Van Dyne, L., Cummings, L. L., &amp; Parks, J. M. 1995. Extra-role behaviors: In pursuit of construct and definitional clarity (a bridge over muddied waters). In L. L. Cummings &amp; B. M. </w:t>
      </w:r>
      <w:proofErr w:type="spellStart"/>
      <w:r w:rsidRPr="00CD223A">
        <w:t>Staw</w:t>
      </w:r>
      <w:proofErr w:type="spellEnd"/>
      <w:r w:rsidRPr="00CD223A">
        <w:t xml:space="preserve"> (Eds.), </w:t>
      </w:r>
      <w:r w:rsidRPr="00CD223A">
        <w:rPr>
          <w:b/>
          <w:i/>
        </w:rPr>
        <w:t>Research in organizational behavior</w:t>
      </w:r>
      <w:r w:rsidRPr="00CD223A">
        <w:t xml:space="preserve">, </w:t>
      </w:r>
      <w:r w:rsidRPr="00CD223A">
        <w:rPr>
          <w:b/>
          <w:i/>
        </w:rPr>
        <w:t>17</w:t>
      </w:r>
      <w:r w:rsidRPr="00CD223A">
        <w:t>: 215-285. Greenwich, CT: JAI.</w:t>
      </w:r>
    </w:p>
    <w:p w:rsidR="00267580" w:rsidRPr="00CD223A" w:rsidRDefault="00267580" w:rsidP="00B32B91">
      <w:pPr>
        <w:spacing w:line="440" w:lineRule="exact"/>
        <w:ind w:left="480" w:hangingChars="200" w:hanging="480"/>
        <w:jc w:val="both"/>
      </w:pPr>
      <w:r w:rsidRPr="00CD223A">
        <w:rPr>
          <w:kern w:val="0"/>
        </w:rPr>
        <w:t xml:space="preserve">Wright, </w:t>
      </w:r>
      <w:proofErr w:type="gramStart"/>
      <w:r w:rsidRPr="00CD223A">
        <w:rPr>
          <w:kern w:val="0"/>
        </w:rPr>
        <w:t>P.M.,W.R.</w:t>
      </w:r>
      <w:proofErr w:type="gramEnd"/>
      <w:r w:rsidRPr="00CD223A">
        <w:rPr>
          <w:kern w:val="0"/>
        </w:rPr>
        <w:t xml:space="preserve"> Boswell(2002).Desegregating HRM: A review and synthesis of micro and macro human resource management research. </w:t>
      </w:r>
      <w:r w:rsidRPr="00CD223A">
        <w:rPr>
          <w:b/>
          <w:i/>
          <w:iCs/>
          <w:kern w:val="0"/>
        </w:rPr>
        <w:t>Journal of Management</w:t>
      </w:r>
      <w:r w:rsidRPr="00CD223A">
        <w:rPr>
          <w:kern w:val="0"/>
        </w:rPr>
        <w:t>,</w:t>
      </w:r>
      <w:r w:rsidR="00527622" w:rsidRPr="00CD223A">
        <w:rPr>
          <w:kern w:val="0"/>
        </w:rPr>
        <w:t xml:space="preserve"> </w:t>
      </w:r>
      <w:r w:rsidRPr="00CD223A">
        <w:rPr>
          <w:i/>
          <w:kern w:val="0"/>
        </w:rPr>
        <w:t>28</w:t>
      </w:r>
      <w:r w:rsidRPr="00CD223A">
        <w:rPr>
          <w:kern w:val="0"/>
        </w:rPr>
        <w:t>(3),</w:t>
      </w:r>
      <w:r w:rsidR="00527622" w:rsidRPr="00CD223A">
        <w:rPr>
          <w:kern w:val="0"/>
        </w:rPr>
        <w:t xml:space="preserve"> </w:t>
      </w:r>
      <w:r w:rsidRPr="00CD223A">
        <w:rPr>
          <w:kern w:val="0"/>
        </w:rPr>
        <w:t>247-276.</w:t>
      </w:r>
    </w:p>
    <w:p w:rsidR="00267580" w:rsidRPr="00CD223A" w:rsidRDefault="00267580" w:rsidP="00980690">
      <w:pPr>
        <w:spacing w:line="440" w:lineRule="exact"/>
        <w:ind w:left="480" w:hangingChars="200" w:hanging="480"/>
        <w:jc w:val="both"/>
      </w:pPr>
      <w:proofErr w:type="spellStart"/>
      <w:r w:rsidRPr="00CD223A">
        <w:t>Yukl</w:t>
      </w:r>
      <w:proofErr w:type="spellEnd"/>
      <w:r w:rsidRPr="00CD223A">
        <w:t xml:space="preserve">, G. A. 2013. </w:t>
      </w:r>
      <w:r w:rsidRPr="00CD223A">
        <w:rPr>
          <w:b/>
          <w:i/>
        </w:rPr>
        <w:t>Leadership in Organizations (8th ed.)</w:t>
      </w:r>
      <w:r w:rsidRPr="00CD223A">
        <w:t>. Boston, MA: Pearson.</w:t>
      </w:r>
    </w:p>
    <w:p w:rsidR="004F78EF" w:rsidRPr="00CD223A" w:rsidRDefault="004F78EF" w:rsidP="00980690">
      <w:pPr>
        <w:spacing w:line="440" w:lineRule="exact"/>
        <w:ind w:left="480" w:hangingChars="200" w:hanging="480"/>
        <w:jc w:val="both"/>
      </w:pPr>
    </w:p>
    <w:sectPr w:rsidR="004F78EF" w:rsidRPr="00CD223A" w:rsidSect="00302650">
      <w:footerReference w:type="default" r:id="rId10"/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43A" w:rsidRDefault="009E743A">
      <w:r>
        <w:separator/>
      </w:r>
    </w:p>
  </w:endnote>
  <w:endnote w:type="continuationSeparator" w:id="0">
    <w:p w:rsidR="009E743A" w:rsidRDefault="009E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ip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788" w:rsidRDefault="00032B23" w:rsidP="005739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578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6F1D">
      <w:rPr>
        <w:rStyle w:val="a5"/>
        <w:noProof/>
      </w:rPr>
      <w:t>8</w:t>
    </w:r>
    <w:r>
      <w:rPr>
        <w:rStyle w:val="a5"/>
      </w:rPr>
      <w:fldChar w:fldCharType="end"/>
    </w:r>
  </w:p>
  <w:p w:rsidR="00445788" w:rsidRDefault="0044578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43A" w:rsidRDefault="009E743A">
      <w:r>
        <w:separator/>
      </w:r>
    </w:p>
  </w:footnote>
  <w:footnote w:type="continuationSeparator" w:id="0">
    <w:p w:rsidR="009E743A" w:rsidRDefault="009E7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A4407"/>
    <w:multiLevelType w:val="multilevel"/>
    <w:tmpl w:val="EDAED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7557A"/>
    <w:multiLevelType w:val="multilevel"/>
    <w:tmpl w:val="F1026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D44D5"/>
    <w:multiLevelType w:val="multilevel"/>
    <w:tmpl w:val="E03AB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437E88"/>
    <w:multiLevelType w:val="hybridMultilevel"/>
    <w:tmpl w:val="75907A3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A1F5686"/>
    <w:multiLevelType w:val="multilevel"/>
    <w:tmpl w:val="142C2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1NzA2NTU2sDQ3MzZV0lEKTi0uzszPAykwqQUA2/TDjSwAAAA="/>
  </w:docVars>
  <w:rsids>
    <w:rsidRoot w:val="00A26F0F"/>
    <w:rsid w:val="000302E3"/>
    <w:rsid w:val="000307F7"/>
    <w:rsid w:val="00032B23"/>
    <w:rsid w:val="00040992"/>
    <w:rsid w:val="0004122F"/>
    <w:rsid w:val="00041665"/>
    <w:rsid w:val="000429BB"/>
    <w:rsid w:val="0004458C"/>
    <w:rsid w:val="0004719B"/>
    <w:rsid w:val="00055602"/>
    <w:rsid w:val="000570DB"/>
    <w:rsid w:val="00066AE9"/>
    <w:rsid w:val="00071C9E"/>
    <w:rsid w:val="0008139E"/>
    <w:rsid w:val="00081A05"/>
    <w:rsid w:val="00093ABB"/>
    <w:rsid w:val="00096AC9"/>
    <w:rsid w:val="00097237"/>
    <w:rsid w:val="000B23CB"/>
    <w:rsid w:val="000C0EF7"/>
    <w:rsid w:val="000C3E8A"/>
    <w:rsid w:val="000D7F37"/>
    <w:rsid w:val="000E0274"/>
    <w:rsid w:val="000E7DF4"/>
    <w:rsid w:val="000F3762"/>
    <w:rsid w:val="000F6C91"/>
    <w:rsid w:val="00116605"/>
    <w:rsid w:val="00127E2B"/>
    <w:rsid w:val="00130B05"/>
    <w:rsid w:val="00145007"/>
    <w:rsid w:val="00145A18"/>
    <w:rsid w:val="001470B5"/>
    <w:rsid w:val="001522D9"/>
    <w:rsid w:val="0016494D"/>
    <w:rsid w:val="00193C4D"/>
    <w:rsid w:val="001A70C6"/>
    <w:rsid w:val="001A7188"/>
    <w:rsid w:val="001B42BC"/>
    <w:rsid w:val="001B57B9"/>
    <w:rsid w:val="001C5079"/>
    <w:rsid w:val="001C7155"/>
    <w:rsid w:val="001D07B1"/>
    <w:rsid w:val="001D25F2"/>
    <w:rsid w:val="001E2A19"/>
    <w:rsid w:val="001E63A1"/>
    <w:rsid w:val="001F07E1"/>
    <w:rsid w:val="00200CA2"/>
    <w:rsid w:val="00202B41"/>
    <w:rsid w:val="00204AF8"/>
    <w:rsid w:val="0021008F"/>
    <w:rsid w:val="00213A3E"/>
    <w:rsid w:val="00223DCA"/>
    <w:rsid w:val="00225B6F"/>
    <w:rsid w:val="00226EC0"/>
    <w:rsid w:val="00227440"/>
    <w:rsid w:val="002314D5"/>
    <w:rsid w:val="00233D0B"/>
    <w:rsid w:val="00234C53"/>
    <w:rsid w:val="002367C3"/>
    <w:rsid w:val="0024149F"/>
    <w:rsid w:val="00243C90"/>
    <w:rsid w:val="00245228"/>
    <w:rsid w:val="00250E03"/>
    <w:rsid w:val="002538DE"/>
    <w:rsid w:val="00267580"/>
    <w:rsid w:val="00280F3E"/>
    <w:rsid w:val="002825B1"/>
    <w:rsid w:val="0028743E"/>
    <w:rsid w:val="00291CF0"/>
    <w:rsid w:val="002974EA"/>
    <w:rsid w:val="002A3CAB"/>
    <w:rsid w:val="002A686B"/>
    <w:rsid w:val="002B17CA"/>
    <w:rsid w:val="002B28F6"/>
    <w:rsid w:val="002B363C"/>
    <w:rsid w:val="002B5E3D"/>
    <w:rsid w:val="002B741F"/>
    <w:rsid w:val="002C2F09"/>
    <w:rsid w:val="002C3888"/>
    <w:rsid w:val="002C75E8"/>
    <w:rsid w:val="002D4670"/>
    <w:rsid w:val="002D6B9D"/>
    <w:rsid w:val="002E2FE7"/>
    <w:rsid w:val="00302650"/>
    <w:rsid w:val="00302C0E"/>
    <w:rsid w:val="00312B86"/>
    <w:rsid w:val="00316023"/>
    <w:rsid w:val="003160EA"/>
    <w:rsid w:val="00320BD5"/>
    <w:rsid w:val="00332BB9"/>
    <w:rsid w:val="00340D8A"/>
    <w:rsid w:val="0034704E"/>
    <w:rsid w:val="00353705"/>
    <w:rsid w:val="003545A6"/>
    <w:rsid w:val="00355842"/>
    <w:rsid w:val="003610CA"/>
    <w:rsid w:val="0036176E"/>
    <w:rsid w:val="0037711B"/>
    <w:rsid w:val="00381BDF"/>
    <w:rsid w:val="00381CFC"/>
    <w:rsid w:val="0038430B"/>
    <w:rsid w:val="00387E78"/>
    <w:rsid w:val="00390026"/>
    <w:rsid w:val="00393898"/>
    <w:rsid w:val="003A2281"/>
    <w:rsid w:val="003A2D5A"/>
    <w:rsid w:val="003B6D15"/>
    <w:rsid w:val="003C0B88"/>
    <w:rsid w:val="003C119D"/>
    <w:rsid w:val="003C7879"/>
    <w:rsid w:val="003D2421"/>
    <w:rsid w:val="003D6419"/>
    <w:rsid w:val="003E3A0B"/>
    <w:rsid w:val="003E465E"/>
    <w:rsid w:val="003E4C1D"/>
    <w:rsid w:val="003E7A49"/>
    <w:rsid w:val="003F0935"/>
    <w:rsid w:val="003F3A31"/>
    <w:rsid w:val="003F7F4A"/>
    <w:rsid w:val="00402AA1"/>
    <w:rsid w:val="004054D8"/>
    <w:rsid w:val="00406A70"/>
    <w:rsid w:val="00407DCF"/>
    <w:rsid w:val="004162FE"/>
    <w:rsid w:val="00417EA9"/>
    <w:rsid w:val="00445480"/>
    <w:rsid w:val="00445788"/>
    <w:rsid w:val="00454784"/>
    <w:rsid w:val="0046249E"/>
    <w:rsid w:val="004702D9"/>
    <w:rsid w:val="00486CE6"/>
    <w:rsid w:val="0049246F"/>
    <w:rsid w:val="00493AA4"/>
    <w:rsid w:val="004949EF"/>
    <w:rsid w:val="0049511C"/>
    <w:rsid w:val="004A7693"/>
    <w:rsid w:val="004B5AB9"/>
    <w:rsid w:val="004E3694"/>
    <w:rsid w:val="004E408D"/>
    <w:rsid w:val="004F5413"/>
    <w:rsid w:val="004F5B46"/>
    <w:rsid w:val="004F78EF"/>
    <w:rsid w:val="004F7DCE"/>
    <w:rsid w:val="005138C7"/>
    <w:rsid w:val="00514D04"/>
    <w:rsid w:val="00516C87"/>
    <w:rsid w:val="00523124"/>
    <w:rsid w:val="00527622"/>
    <w:rsid w:val="005310AF"/>
    <w:rsid w:val="00540198"/>
    <w:rsid w:val="00543294"/>
    <w:rsid w:val="00552D68"/>
    <w:rsid w:val="0055559E"/>
    <w:rsid w:val="0055781D"/>
    <w:rsid w:val="0056282E"/>
    <w:rsid w:val="00563A11"/>
    <w:rsid w:val="0056710E"/>
    <w:rsid w:val="00571332"/>
    <w:rsid w:val="00573942"/>
    <w:rsid w:val="0058450B"/>
    <w:rsid w:val="00587969"/>
    <w:rsid w:val="005A0353"/>
    <w:rsid w:val="005B516E"/>
    <w:rsid w:val="005B5274"/>
    <w:rsid w:val="005D38B6"/>
    <w:rsid w:val="005E4A34"/>
    <w:rsid w:val="005E57E8"/>
    <w:rsid w:val="005F0712"/>
    <w:rsid w:val="005F5192"/>
    <w:rsid w:val="005F6896"/>
    <w:rsid w:val="00605827"/>
    <w:rsid w:val="00610E9E"/>
    <w:rsid w:val="006217E6"/>
    <w:rsid w:val="0062664F"/>
    <w:rsid w:val="00637C6C"/>
    <w:rsid w:val="006405D7"/>
    <w:rsid w:val="0065331D"/>
    <w:rsid w:val="00656C08"/>
    <w:rsid w:val="00657233"/>
    <w:rsid w:val="00665404"/>
    <w:rsid w:val="00690277"/>
    <w:rsid w:val="0069653B"/>
    <w:rsid w:val="006A264C"/>
    <w:rsid w:val="006A54A2"/>
    <w:rsid w:val="006B7EFC"/>
    <w:rsid w:val="006C10B8"/>
    <w:rsid w:val="006F41AC"/>
    <w:rsid w:val="00720836"/>
    <w:rsid w:val="00723AC1"/>
    <w:rsid w:val="007248A0"/>
    <w:rsid w:val="00734F09"/>
    <w:rsid w:val="0073640A"/>
    <w:rsid w:val="00747E8F"/>
    <w:rsid w:val="0075465E"/>
    <w:rsid w:val="00754C05"/>
    <w:rsid w:val="0075534F"/>
    <w:rsid w:val="00771C6F"/>
    <w:rsid w:val="00773C75"/>
    <w:rsid w:val="00793D5B"/>
    <w:rsid w:val="007964A9"/>
    <w:rsid w:val="007A6A52"/>
    <w:rsid w:val="007B03C2"/>
    <w:rsid w:val="007B3A14"/>
    <w:rsid w:val="007B6F1D"/>
    <w:rsid w:val="007C4960"/>
    <w:rsid w:val="007F21CE"/>
    <w:rsid w:val="007F453A"/>
    <w:rsid w:val="007F574B"/>
    <w:rsid w:val="007F5852"/>
    <w:rsid w:val="007F6EA5"/>
    <w:rsid w:val="008002D9"/>
    <w:rsid w:val="00800F43"/>
    <w:rsid w:val="00805496"/>
    <w:rsid w:val="008142CA"/>
    <w:rsid w:val="00815F4C"/>
    <w:rsid w:val="00821885"/>
    <w:rsid w:val="00822C79"/>
    <w:rsid w:val="0082546E"/>
    <w:rsid w:val="00826DB5"/>
    <w:rsid w:val="00834237"/>
    <w:rsid w:val="00834AB5"/>
    <w:rsid w:val="008417E8"/>
    <w:rsid w:val="008429C4"/>
    <w:rsid w:val="00854303"/>
    <w:rsid w:val="00856673"/>
    <w:rsid w:val="00856D85"/>
    <w:rsid w:val="00862F23"/>
    <w:rsid w:val="00867878"/>
    <w:rsid w:val="00871468"/>
    <w:rsid w:val="008752FB"/>
    <w:rsid w:val="008809AC"/>
    <w:rsid w:val="00890EF0"/>
    <w:rsid w:val="0089252C"/>
    <w:rsid w:val="008A1C24"/>
    <w:rsid w:val="008A6BAA"/>
    <w:rsid w:val="008B60C0"/>
    <w:rsid w:val="008C754D"/>
    <w:rsid w:val="008D46D1"/>
    <w:rsid w:val="008D5FE8"/>
    <w:rsid w:val="008E5AF8"/>
    <w:rsid w:val="008F2DBF"/>
    <w:rsid w:val="008F65DC"/>
    <w:rsid w:val="0090049B"/>
    <w:rsid w:val="00927F83"/>
    <w:rsid w:val="00933FFD"/>
    <w:rsid w:val="0093517D"/>
    <w:rsid w:val="00937C94"/>
    <w:rsid w:val="00951837"/>
    <w:rsid w:val="00962446"/>
    <w:rsid w:val="00967A9F"/>
    <w:rsid w:val="00972903"/>
    <w:rsid w:val="00976A5D"/>
    <w:rsid w:val="00980690"/>
    <w:rsid w:val="00981761"/>
    <w:rsid w:val="009872C4"/>
    <w:rsid w:val="009923F2"/>
    <w:rsid w:val="009968DD"/>
    <w:rsid w:val="0099743C"/>
    <w:rsid w:val="009B7FA6"/>
    <w:rsid w:val="009D1AD1"/>
    <w:rsid w:val="009D37A7"/>
    <w:rsid w:val="009D5FAA"/>
    <w:rsid w:val="009E35E9"/>
    <w:rsid w:val="009E3FBC"/>
    <w:rsid w:val="009E743A"/>
    <w:rsid w:val="009F122F"/>
    <w:rsid w:val="009F1EAD"/>
    <w:rsid w:val="009F63E6"/>
    <w:rsid w:val="00A01B99"/>
    <w:rsid w:val="00A0243A"/>
    <w:rsid w:val="00A11A16"/>
    <w:rsid w:val="00A21081"/>
    <w:rsid w:val="00A26F0F"/>
    <w:rsid w:val="00A31869"/>
    <w:rsid w:val="00A605EC"/>
    <w:rsid w:val="00A6184E"/>
    <w:rsid w:val="00A61DD9"/>
    <w:rsid w:val="00A672F0"/>
    <w:rsid w:val="00A746C0"/>
    <w:rsid w:val="00A847DE"/>
    <w:rsid w:val="00AA320D"/>
    <w:rsid w:val="00AB07F4"/>
    <w:rsid w:val="00AB51F0"/>
    <w:rsid w:val="00AC2FFF"/>
    <w:rsid w:val="00AD7233"/>
    <w:rsid w:val="00AE03D3"/>
    <w:rsid w:val="00AE3F6F"/>
    <w:rsid w:val="00AF0A08"/>
    <w:rsid w:val="00AF137C"/>
    <w:rsid w:val="00AF2C2F"/>
    <w:rsid w:val="00AF5E96"/>
    <w:rsid w:val="00B07A2F"/>
    <w:rsid w:val="00B07AC4"/>
    <w:rsid w:val="00B23C15"/>
    <w:rsid w:val="00B2474B"/>
    <w:rsid w:val="00B304FB"/>
    <w:rsid w:val="00B30EF2"/>
    <w:rsid w:val="00B32B91"/>
    <w:rsid w:val="00B4027A"/>
    <w:rsid w:val="00B61217"/>
    <w:rsid w:val="00B617ED"/>
    <w:rsid w:val="00B716FF"/>
    <w:rsid w:val="00B761FB"/>
    <w:rsid w:val="00B8250B"/>
    <w:rsid w:val="00B83AEB"/>
    <w:rsid w:val="00B92265"/>
    <w:rsid w:val="00BA0283"/>
    <w:rsid w:val="00BA0A45"/>
    <w:rsid w:val="00BA46C9"/>
    <w:rsid w:val="00BB110E"/>
    <w:rsid w:val="00BB1EE7"/>
    <w:rsid w:val="00BB4EC3"/>
    <w:rsid w:val="00BC1AA2"/>
    <w:rsid w:val="00BE7CB2"/>
    <w:rsid w:val="00BF6562"/>
    <w:rsid w:val="00BF6F95"/>
    <w:rsid w:val="00C02ABE"/>
    <w:rsid w:val="00C051F9"/>
    <w:rsid w:val="00C104A0"/>
    <w:rsid w:val="00C12909"/>
    <w:rsid w:val="00C137F8"/>
    <w:rsid w:val="00C1443C"/>
    <w:rsid w:val="00C240DC"/>
    <w:rsid w:val="00C31EC1"/>
    <w:rsid w:val="00C32D53"/>
    <w:rsid w:val="00C40DFA"/>
    <w:rsid w:val="00C527DA"/>
    <w:rsid w:val="00C57D90"/>
    <w:rsid w:val="00C61371"/>
    <w:rsid w:val="00C64629"/>
    <w:rsid w:val="00C67661"/>
    <w:rsid w:val="00C74249"/>
    <w:rsid w:val="00C75223"/>
    <w:rsid w:val="00C75ED0"/>
    <w:rsid w:val="00C825E7"/>
    <w:rsid w:val="00C85272"/>
    <w:rsid w:val="00C869A8"/>
    <w:rsid w:val="00C91C62"/>
    <w:rsid w:val="00CA68F7"/>
    <w:rsid w:val="00CB6A0C"/>
    <w:rsid w:val="00CC0D88"/>
    <w:rsid w:val="00CC2AD2"/>
    <w:rsid w:val="00CD0615"/>
    <w:rsid w:val="00CD223A"/>
    <w:rsid w:val="00CD3C93"/>
    <w:rsid w:val="00D0019B"/>
    <w:rsid w:val="00D155B2"/>
    <w:rsid w:val="00D23AF5"/>
    <w:rsid w:val="00D23C07"/>
    <w:rsid w:val="00D33A6D"/>
    <w:rsid w:val="00D3415A"/>
    <w:rsid w:val="00D36F59"/>
    <w:rsid w:val="00D42604"/>
    <w:rsid w:val="00D4335F"/>
    <w:rsid w:val="00D50299"/>
    <w:rsid w:val="00D6352B"/>
    <w:rsid w:val="00D95C5C"/>
    <w:rsid w:val="00DA2417"/>
    <w:rsid w:val="00DB42F9"/>
    <w:rsid w:val="00DD7C43"/>
    <w:rsid w:val="00DE3F83"/>
    <w:rsid w:val="00DF017F"/>
    <w:rsid w:val="00DF4CDB"/>
    <w:rsid w:val="00DF5ABE"/>
    <w:rsid w:val="00DF7943"/>
    <w:rsid w:val="00E03AEC"/>
    <w:rsid w:val="00E06D7B"/>
    <w:rsid w:val="00E13A65"/>
    <w:rsid w:val="00E17F1C"/>
    <w:rsid w:val="00E223AF"/>
    <w:rsid w:val="00E41E85"/>
    <w:rsid w:val="00E421F1"/>
    <w:rsid w:val="00E515CB"/>
    <w:rsid w:val="00E5636F"/>
    <w:rsid w:val="00E6050D"/>
    <w:rsid w:val="00E63756"/>
    <w:rsid w:val="00E63A6D"/>
    <w:rsid w:val="00E64688"/>
    <w:rsid w:val="00E6700E"/>
    <w:rsid w:val="00E70998"/>
    <w:rsid w:val="00E75816"/>
    <w:rsid w:val="00E7732E"/>
    <w:rsid w:val="00E81B86"/>
    <w:rsid w:val="00E843A4"/>
    <w:rsid w:val="00E9007F"/>
    <w:rsid w:val="00E94A7F"/>
    <w:rsid w:val="00EA6665"/>
    <w:rsid w:val="00EB54B4"/>
    <w:rsid w:val="00EB7D90"/>
    <w:rsid w:val="00EC3635"/>
    <w:rsid w:val="00ED0EB7"/>
    <w:rsid w:val="00ED1860"/>
    <w:rsid w:val="00ED1AE5"/>
    <w:rsid w:val="00ED24A5"/>
    <w:rsid w:val="00ED543C"/>
    <w:rsid w:val="00EE534E"/>
    <w:rsid w:val="00EE743A"/>
    <w:rsid w:val="00EF4025"/>
    <w:rsid w:val="00EF44B4"/>
    <w:rsid w:val="00EF7E04"/>
    <w:rsid w:val="00F03318"/>
    <w:rsid w:val="00F07CF3"/>
    <w:rsid w:val="00F242CB"/>
    <w:rsid w:val="00F27058"/>
    <w:rsid w:val="00F27A0F"/>
    <w:rsid w:val="00F319D2"/>
    <w:rsid w:val="00F320CF"/>
    <w:rsid w:val="00F36CB8"/>
    <w:rsid w:val="00F37AD4"/>
    <w:rsid w:val="00F40A38"/>
    <w:rsid w:val="00F455EC"/>
    <w:rsid w:val="00F55513"/>
    <w:rsid w:val="00F7003E"/>
    <w:rsid w:val="00F717DC"/>
    <w:rsid w:val="00F7526C"/>
    <w:rsid w:val="00F807ED"/>
    <w:rsid w:val="00F80B39"/>
    <w:rsid w:val="00F819C6"/>
    <w:rsid w:val="00F848E1"/>
    <w:rsid w:val="00F87D62"/>
    <w:rsid w:val="00F94905"/>
    <w:rsid w:val="00FA081E"/>
    <w:rsid w:val="00FA09B7"/>
    <w:rsid w:val="00FA2A08"/>
    <w:rsid w:val="00FA59D1"/>
    <w:rsid w:val="00FD4A93"/>
    <w:rsid w:val="00FE2043"/>
    <w:rsid w:val="00FF1096"/>
    <w:rsid w:val="00F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647520E-C2D7-4247-9D7E-63F6A05F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7F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307F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link w:val="a3"/>
    <w:uiPriority w:val="99"/>
    <w:semiHidden/>
    <w:locked/>
    <w:rsid w:val="00BB1EE7"/>
    <w:rPr>
      <w:rFonts w:cs="Times New Roman"/>
      <w:sz w:val="20"/>
      <w:szCs w:val="20"/>
    </w:rPr>
  </w:style>
  <w:style w:type="character" w:styleId="a5">
    <w:name w:val="page number"/>
    <w:uiPriority w:val="99"/>
    <w:rsid w:val="000307F7"/>
    <w:rPr>
      <w:rFonts w:cs="Times New Roman"/>
    </w:rPr>
  </w:style>
  <w:style w:type="paragraph" w:styleId="a6">
    <w:name w:val="Body Text Indent"/>
    <w:basedOn w:val="a"/>
    <w:link w:val="a7"/>
    <w:uiPriority w:val="99"/>
    <w:rsid w:val="000307F7"/>
    <w:pPr>
      <w:spacing w:line="360" w:lineRule="auto"/>
      <w:ind w:firstLineChars="200" w:firstLine="701"/>
    </w:pPr>
    <w:rPr>
      <w:kern w:val="0"/>
    </w:rPr>
  </w:style>
  <w:style w:type="character" w:customStyle="1" w:styleId="a7">
    <w:name w:val="本文縮排 字元"/>
    <w:link w:val="a6"/>
    <w:uiPriority w:val="99"/>
    <w:semiHidden/>
    <w:locked/>
    <w:rsid w:val="00BB1EE7"/>
    <w:rPr>
      <w:rFonts w:cs="Times New Roman"/>
      <w:sz w:val="24"/>
      <w:szCs w:val="24"/>
    </w:rPr>
  </w:style>
  <w:style w:type="character" w:styleId="a8">
    <w:name w:val="Hyperlink"/>
    <w:uiPriority w:val="99"/>
    <w:rsid w:val="000307F7"/>
    <w:rPr>
      <w:rFonts w:ascii="taipei" w:hAnsi="taipei" w:cs="Times New Roman"/>
      <w:color w:val="0000BB"/>
      <w:u w:val="single"/>
    </w:rPr>
  </w:style>
  <w:style w:type="paragraph" w:styleId="a9">
    <w:name w:val="Balloon Text"/>
    <w:basedOn w:val="a"/>
    <w:link w:val="aa"/>
    <w:uiPriority w:val="99"/>
    <w:semiHidden/>
    <w:rsid w:val="000307F7"/>
    <w:rPr>
      <w:rFonts w:ascii="Cambria" w:hAnsi="Cambria"/>
      <w:kern w:val="0"/>
      <w:sz w:val="2"/>
      <w:szCs w:val="20"/>
    </w:rPr>
  </w:style>
  <w:style w:type="character" w:customStyle="1" w:styleId="aa">
    <w:name w:val="註解方塊文字 字元"/>
    <w:link w:val="a9"/>
    <w:uiPriority w:val="99"/>
    <w:semiHidden/>
    <w:locked/>
    <w:rsid w:val="00BB1EE7"/>
    <w:rPr>
      <w:rFonts w:ascii="Cambria" w:eastAsia="新細明體" w:hAnsi="Cambria" w:cs="Times New Roman"/>
      <w:sz w:val="2"/>
    </w:rPr>
  </w:style>
  <w:style w:type="character" w:styleId="ab">
    <w:name w:val="annotation reference"/>
    <w:uiPriority w:val="99"/>
    <w:semiHidden/>
    <w:rsid w:val="000307F7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rsid w:val="000307F7"/>
    <w:rPr>
      <w:kern w:val="0"/>
    </w:rPr>
  </w:style>
  <w:style w:type="character" w:customStyle="1" w:styleId="ad">
    <w:name w:val="註解文字 字元"/>
    <w:link w:val="ac"/>
    <w:uiPriority w:val="99"/>
    <w:semiHidden/>
    <w:locked/>
    <w:rsid w:val="00BB1EE7"/>
    <w:rPr>
      <w:rFonts w:cs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rsid w:val="000307F7"/>
    <w:rPr>
      <w:b/>
      <w:bCs/>
    </w:rPr>
  </w:style>
  <w:style w:type="character" w:customStyle="1" w:styleId="af">
    <w:name w:val="註解主旨 字元"/>
    <w:link w:val="ae"/>
    <w:uiPriority w:val="99"/>
    <w:semiHidden/>
    <w:locked/>
    <w:rsid w:val="00BB1EE7"/>
    <w:rPr>
      <w:rFonts w:cs="Times New Roman"/>
      <w:b/>
      <w:bCs/>
      <w:sz w:val="24"/>
      <w:szCs w:val="24"/>
    </w:rPr>
  </w:style>
  <w:style w:type="paragraph" w:customStyle="1" w:styleId="context">
    <w:name w:val="context"/>
    <w:basedOn w:val="a"/>
    <w:uiPriority w:val="99"/>
    <w:rsid w:val="00291CF0"/>
    <w:pPr>
      <w:widowControl/>
      <w:spacing w:before="100" w:beforeAutospacing="1" w:after="100" w:afterAutospacing="1"/>
    </w:pPr>
    <w:rPr>
      <w:rFonts w:ascii="新細明體" w:hAnsi="新細明體" w:cs="新細明體"/>
      <w:color w:val="6060B0"/>
      <w:kern w:val="0"/>
    </w:rPr>
  </w:style>
  <w:style w:type="paragraph" w:styleId="af0">
    <w:name w:val="header"/>
    <w:basedOn w:val="a"/>
    <w:link w:val="af1"/>
    <w:uiPriority w:val="99"/>
    <w:rsid w:val="0073640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f1">
    <w:name w:val="頁首 字元"/>
    <w:link w:val="af0"/>
    <w:uiPriority w:val="99"/>
    <w:semiHidden/>
    <w:locked/>
    <w:rsid w:val="00BB1EE7"/>
    <w:rPr>
      <w:rFonts w:cs="Times New Roman"/>
      <w:sz w:val="20"/>
      <w:szCs w:val="20"/>
    </w:rPr>
  </w:style>
  <w:style w:type="table" w:styleId="af2">
    <w:name w:val="Table Grid"/>
    <w:basedOn w:val="a1"/>
    <w:uiPriority w:val="99"/>
    <w:rsid w:val="0096244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99"/>
    <w:qFormat/>
    <w:rsid w:val="00E515CB"/>
    <w:rPr>
      <w:rFonts w:cs="Times New Roman"/>
      <w:b/>
    </w:rPr>
  </w:style>
  <w:style w:type="paragraph" w:customStyle="1" w:styleId="msolistparagraph0">
    <w:name w:val="msolistparagraph"/>
    <w:basedOn w:val="a"/>
    <w:uiPriority w:val="99"/>
    <w:rsid w:val="00E515CB"/>
    <w:pPr>
      <w:widowControl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uiPriority w:val="99"/>
    <w:semiHidden/>
    <w:unhideWhenUsed/>
    <w:rsid w:val="00320BD5"/>
    <w:pPr>
      <w:widowControl/>
      <w:spacing w:after="150"/>
    </w:pPr>
    <w:rPr>
      <w:rFonts w:ascii="新細明體" w:hAnsi="新細明體" w:cs="新細明體"/>
      <w:kern w:val="0"/>
    </w:rPr>
  </w:style>
  <w:style w:type="paragraph" w:styleId="af4">
    <w:name w:val="Date"/>
    <w:basedOn w:val="a"/>
    <w:next w:val="a"/>
    <w:link w:val="af5"/>
    <w:uiPriority w:val="99"/>
    <w:semiHidden/>
    <w:unhideWhenUsed/>
    <w:rsid w:val="002538DE"/>
    <w:pPr>
      <w:jc w:val="right"/>
    </w:pPr>
  </w:style>
  <w:style w:type="character" w:customStyle="1" w:styleId="af5">
    <w:name w:val="日期 字元"/>
    <w:link w:val="af4"/>
    <w:uiPriority w:val="99"/>
    <w:semiHidden/>
    <w:rsid w:val="002538DE"/>
    <w:rPr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ED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31532;13&#23622;Call%20for%20Paper1010131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A8B6E-67D5-4944-9B42-A7C3E4FE6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第13屆Call for Paper1010131</Template>
  <TotalTime>14</TotalTime>
  <Pages>8</Pages>
  <Words>736</Words>
  <Characters>4198</Characters>
  <Application>Microsoft Office Word</Application>
  <DocSecurity>0</DocSecurity>
  <Lines>34</Lines>
  <Paragraphs>9</Paragraphs>
  <ScaleCrop>false</ScaleCrop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第八屆提昇技職學校經營品質研討會</dc:title>
  <dc:creator>CAM206</dc:creator>
  <cp:lastModifiedBy>呂宜瑾</cp:lastModifiedBy>
  <cp:revision>5</cp:revision>
  <cp:lastPrinted>2019-06-04T12:34:00Z</cp:lastPrinted>
  <dcterms:created xsi:type="dcterms:W3CDTF">2019-06-04T12:34:00Z</dcterms:created>
  <dcterms:modified xsi:type="dcterms:W3CDTF">2019-06-14T02:55:00Z</dcterms:modified>
</cp:coreProperties>
</file>